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FD" w:rsidRDefault="00E44EFD" w:rsidP="00E44EF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Темы докладов и рефератов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к модулю 2.</w:t>
      </w:r>
    </w:p>
    <w:p w:rsidR="00360791" w:rsidRDefault="00360791" w:rsidP="00E44EF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E44EFD" w:rsidRDefault="00360791" w:rsidP="0036079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При подготовке реферата следует соблюдать следующие рекомендации:</w:t>
      </w:r>
    </w:p>
    <w:p w:rsidR="00360791" w:rsidRDefault="00360791" w:rsidP="0036079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Структура реферата состоит из титульного листа, содержания, введения, нескольких глав (не более трех) при необходимости разбитых на параграфы, заключения и списка использованных источников.</w:t>
      </w:r>
    </w:p>
    <w:p w:rsidR="00360791" w:rsidRPr="00360791" w:rsidRDefault="00360791" w:rsidP="0036079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360791">
        <w:rPr>
          <w:rFonts w:ascii="Times New Roman" w:hAnsi="Times New Roman" w:cs="Times New Roman"/>
          <w:sz w:val="28"/>
          <w:szCs w:val="28"/>
        </w:rPr>
        <w:t>В работе обязательно должны быть ссылки.</w:t>
      </w:r>
    </w:p>
    <w:p w:rsidR="00360791" w:rsidRDefault="00360791" w:rsidP="0036079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Объем реферата в соответствии с логикой изложения примерно 20-25 страниц 14 шрифт.</w:t>
      </w:r>
    </w:p>
    <w:p w:rsidR="00360791" w:rsidRPr="00360791" w:rsidRDefault="00360791" w:rsidP="0036079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Оформление реферата по методичке кафедры.</w:t>
      </w:r>
    </w:p>
    <w:p w:rsidR="00E44EFD" w:rsidRPr="00360791" w:rsidRDefault="00360791" w:rsidP="0036079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</w:pPr>
      <w:r w:rsidRPr="00360791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Темы:</w:t>
      </w:r>
    </w:p>
    <w:p w:rsid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Становление социологии конфликта как науки.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Характеристика и взаимосвязь социологии и психологии конфликта.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Конфликт и согласие в системе социального взаимодействия.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Концепция всеобщности социального конфликта постиндустриальном обществе А. Турена.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 xml:space="preserve">Общая теория конфликтного взаимодействия К. </w:t>
      </w:r>
      <w:proofErr w:type="spellStart"/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Боулдинга</w:t>
      </w:r>
      <w:proofErr w:type="spellEnd"/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Реалистическое направление философии о природе конфликта (XVI–XVIII вв.).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Идеи согласия и конфликта в российской культуре (IX–XVI вв.).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 xml:space="preserve">История </w:t>
      </w:r>
      <w:proofErr w:type="gramStart"/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отечественной</w:t>
      </w:r>
      <w:proofErr w:type="gramEnd"/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 xml:space="preserve"> </w:t>
      </w:r>
      <w:proofErr w:type="spellStart"/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>конфликтологии</w:t>
      </w:r>
      <w:proofErr w:type="spellEnd"/>
      <w:r w:rsidRPr="00E44EFD"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  <w:t xml:space="preserve"> (XVII–XX вв.).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Развитие </w:t>
      </w:r>
      <w:proofErr w:type="spellStart"/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конфликтологических</w:t>
      </w:r>
      <w:proofErr w:type="spellEnd"/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идей в философской мысли Древнего Востока.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shd w:val="clear" w:color="auto" w:fill="FFFFFF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Эволюция </w:t>
      </w:r>
      <w:proofErr w:type="spellStart"/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конфликтологических</w:t>
      </w:r>
      <w:proofErr w:type="spellEnd"/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идей в античной философии.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Проблема конфликта в средневековой философии и в философии эпохи Возрождения.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Проблема конфликта в философии Нового времени.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Проблема конфликта в классической немецкой философии.</w:t>
      </w:r>
    </w:p>
    <w:p w:rsidR="00E44EFD" w:rsidRPr="00E44EFD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Особенности развития теории конфликта в марксистской философии.</w:t>
      </w:r>
    </w:p>
    <w:p w:rsidR="00D6024C" w:rsidRPr="00360791" w:rsidRDefault="00E44EFD" w:rsidP="00E44EFD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Современные проблемы развития </w:t>
      </w:r>
      <w:proofErr w:type="spellStart"/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конфликтологии</w:t>
      </w:r>
      <w:proofErr w:type="spellEnd"/>
      <w:r w:rsidRPr="00E44EFD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sectPr w:rsidR="00D6024C" w:rsidRPr="00360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078CC"/>
    <w:multiLevelType w:val="hybridMultilevel"/>
    <w:tmpl w:val="1966A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90627C"/>
    <w:multiLevelType w:val="hybridMultilevel"/>
    <w:tmpl w:val="EB4AFB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44EFD"/>
    <w:rsid w:val="00360791"/>
    <w:rsid w:val="00D6024C"/>
    <w:rsid w:val="00E44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4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E44E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2</cp:revision>
  <dcterms:created xsi:type="dcterms:W3CDTF">2025-07-11T22:17:00Z</dcterms:created>
  <dcterms:modified xsi:type="dcterms:W3CDTF">2025-07-11T22:34:00Z</dcterms:modified>
</cp:coreProperties>
</file>