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5818C" w14:textId="77777777" w:rsidR="008F185B" w:rsidRPr="008F185B" w:rsidRDefault="008F185B" w:rsidP="008F185B">
      <w:pPr>
        <w:spacing w:before="900" w:after="360" w:line="590" w:lineRule="atLeast"/>
        <w:outlineLvl w:val="1"/>
        <w:rPr>
          <w:rFonts w:ascii="Arial" w:eastAsia="Times New Roman" w:hAnsi="Arial" w:cs="Times New Roman"/>
          <w:color w:val="222222"/>
          <w:sz w:val="48"/>
          <w:szCs w:val="48"/>
          <w:lang w:eastAsia="ru-RU"/>
        </w:rPr>
      </w:pPr>
      <w:r w:rsidRPr="008F185B">
        <w:rPr>
          <w:rFonts w:ascii="Arial" w:eastAsia="Times New Roman" w:hAnsi="Arial" w:cs="Times New Roman"/>
          <w:color w:val="222222"/>
          <w:sz w:val="48"/>
          <w:szCs w:val="48"/>
          <w:lang w:eastAsia="ru-RU"/>
        </w:rPr>
        <w:t>Классическая схема продаж</w:t>
      </w:r>
    </w:p>
    <w:p w14:paraId="1837B380" w14:textId="77777777" w:rsidR="008F185B" w:rsidRPr="008F185B" w:rsidRDefault="008F185B" w:rsidP="008F185B">
      <w:pPr>
        <w:spacing w:after="360" w:line="240" w:lineRule="auto"/>
        <w:rPr>
          <w:rFonts w:ascii="Segoe UI" w:eastAsia="Times New Roman" w:hAnsi="Segoe UI" w:cs="Segoe UI"/>
          <w:color w:val="222222"/>
          <w:sz w:val="26"/>
          <w:szCs w:val="26"/>
          <w:lang w:eastAsia="ru-RU"/>
        </w:rPr>
      </w:pPr>
      <w:r w:rsidRPr="008F185B">
        <w:rPr>
          <w:rFonts w:ascii="Segoe UI" w:eastAsia="Times New Roman" w:hAnsi="Segoe UI" w:cs="Segoe UI"/>
          <w:color w:val="222222"/>
          <w:sz w:val="26"/>
          <w:szCs w:val="26"/>
          <w:lang w:eastAsia="ru-RU"/>
        </w:rPr>
        <w:t>Классическая схема продаж применятся в большинстве случаев при активных продажах, однако ее основы могут быть использованы и при продажах других типов и видов. Структура продаж по классической схеме выстраивается на пяти этапах. Каждый из этих этапов выражается в конкретном формате направленного взаимодействия с клиентом – потенциальным покупателем.</w:t>
      </w:r>
    </w:p>
    <w:p w14:paraId="2BEDEE99" w14:textId="77777777" w:rsidR="008F185B" w:rsidRPr="008F185B" w:rsidRDefault="008F185B" w:rsidP="008F185B">
      <w:pPr>
        <w:spacing w:after="360" w:line="240" w:lineRule="auto"/>
        <w:rPr>
          <w:rFonts w:ascii="Segoe UI" w:eastAsia="Times New Roman" w:hAnsi="Segoe UI" w:cs="Segoe UI"/>
          <w:color w:val="222222"/>
          <w:sz w:val="26"/>
          <w:szCs w:val="26"/>
          <w:lang w:eastAsia="ru-RU"/>
        </w:rPr>
      </w:pPr>
      <w:r w:rsidRPr="008F185B">
        <w:rPr>
          <w:rFonts w:ascii="Segoe UI" w:eastAsia="Times New Roman" w:hAnsi="Segoe UI" w:cs="Segoe UI"/>
          <w:color w:val="222222"/>
          <w:sz w:val="26"/>
          <w:szCs w:val="26"/>
          <w:lang w:eastAsia="ru-RU"/>
        </w:rPr>
        <w:t>В дальнейшем мы будем разбирать этапы схемы подробно, а пока лишь приведем их общее описание:</w:t>
      </w:r>
    </w:p>
    <w:tbl>
      <w:tblPr>
        <w:tblW w:w="12300" w:type="dxa"/>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966"/>
        <w:gridCol w:w="11334"/>
      </w:tblGrid>
      <w:tr w:rsidR="008F185B" w:rsidRPr="008F185B" w14:paraId="453F97B1" w14:textId="77777777" w:rsidTr="008F185B">
        <w:trPr>
          <w:tblCellSpacing w:w="15" w:type="dxa"/>
        </w:trPr>
        <w:tc>
          <w:tcPr>
            <w:tcW w:w="300" w:type="dxa"/>
            <w:tcBorders>
              <w:top w:val="nil"/>
              <w:left w:val="nil"/>
              <w:bottom w:val="nil"/>
              <w:right w:val="nil"/>
            </w:tcBorders>
            <w:shd w:val="clear" w:color="auto" w:fill="F7F7F7"/>
            <w:tcMar>
              <w:top w:w="750" w:type="dxa"/>
              <w:left w:w="540" w:type="dxa"/>
              <w:bottom w:w="300" w:type="dxa"/>
              <w:right w:w="225" w:type="dxa"/>
            </w:tcMar>
            <w:hideMark/>
          </w:tcPr>
          <w:p w14:paraId="61E726CA" w14:textId="77777777" w:rsidR="008F185B" w:rsidRPr="008F185B" w:rsidRDefault="008F185B" w:rsidP="008F185B">
            <w:pPr>
              <w:shd w:val="clear" w:color="auto" w:fill="FFFFFF"/>
              <w:spacing w:before="540" w:after="540" w:line="270" w:lineRule="atLeast"/>
              <w:jc w:val="center"/>
              <w:divId w:val="1612124911"/>
              <w:rPr>
                <w:rFonts w:ascii="Segoe UI" w:eastAsia="Times New Roman" w:hAnsi="Segoe UI" w:cs="Segoe UI"/>
                <w:b/>
                <w:bCs/>
                <w:color w:val="0123E4"/>
                <w:sz w:val="27"/>
                <w:szCs w:val="27"/>
                <w:lang w:eastAsia="ru-RU"/>
              </w:rPr>
            </w:pPr>
            <w:r w:rsidRPr="008F185B">
              <w:rPr>
                <w:rFonts w:ascii="Segoe UI" w:eastAsia="Times New Roman" w:hAnsi="Segoe UI" w:cs="Segoe UI"/>
                <w:b/>
                <w:bCs/>
                <w:color w:val="0123E4"/>
                <w:sz w:val="27"/>
                <w:szCs w:val="27"/>
                <w:lang w:eastAsia="ru-RU"/>
              </w:rPr>
              <w:t>1</w:t>
            </w:r>
          </w:p>
        </w:tc>
        <w:tc>
          <w:tcPr>
            <w:tcW w:w="0" w:type="auto"/>
            <w:tcBorders>
              <w:top w:val="nil"/>
              <w:left w:val="nil"/>
              <w:bottom w:val="nil"/>
              <w:right w:val="nil"/>
            </w:tcBorders>
            <w:shd w:val="clear" w:color="auto" w:fill="F7F7F7"/>
            <w:tcMar>
              <w:top w:w="750" w:type="dxa"/>
              <w:left w:w="300" w:type="dxa"/>
              <w:bottom w:w="375" w:type="dxa"/>
              <w:right w:w="300" w:type="dxa"/>
            </w:tcMar>
            <w:hideMark/>
          </w:tcPr>
          <w:p w14:paraId="7BC810F6" w14:textId="77777777" w:rsidR="008F185B" w:rsidRPr="008F185B" w:rsidRDefault="008F185B" w:rsidP="008F185B">
            <w:pPr>
              <w:spacing w:before="540" w:after="540" w:line="357" w:lineRule="atLeast"/>
              <w:rPr>
                <w:rFonts w:ascii="Segoe UI" w:eastAsia="Times New Roman" w:hAnsi="Segoe UI" w:cs="Segoe UI"/>
                <w:color w:val="222222"/>
                <w:sz w:val="26"/>
                <w:szCs w:val="26"/>
                <w:lang w:eastAsia="ru-RU"/>
              </w:rPr>
            </w:pPr>
            <w:r w:rsidRPr="008F185B">
              <w:rPr>
                <w:rFonts w:ascii="Segoe UI" w:eastAsia="Times New Roman" w:hAnsi="Segoe UI" w:cs="Segoe UI"/>
                <w:b/>
                <w:bCs/>
                <w:color w:val="222222"/>
                <w:sz w:val="26"/>
                <w:szCs w:val="26"/>
                <w:lang w:eastAsia="ru-RU"/>
              </w:rPr>
              <w:t>Этап первый – установление контакта</w:t>
            </w:r>
            <w:r w:rsidRPr="008F185B">
              <w:rPr>
                <w:rFonts w:ascii="Segoe UI" w:eastAsia="Times New Roman" w:hAnsi="Segoe UI" w:cs="Segoe UI"/>
                <w:color w:val="222222"/>
                <w:sz w:val="26"/>
                <w:szCs w:val="26"/>
                <w:lang w:eastAsia="ru-RU"/>
              </w:rPr>
              <w:t> (иногда его еще называют привлечением внимания). Осуществляется через прямое обращение продавца к клиенту. Цель – создать позитивную атмосферу для общения. Начать разговор можно с нейтрального вопроса или утверждения, даже не касающегося предмета и процесса продажи вообще. Но выстраивать фразу необходимо так, чтобы клиент с ней согласился или ответил на вопрос положительно.</w:t>
            </w:r>
          </w:p>
        </w:tc>
      </w:tr>
      <w:tr w:rsidR="008F185B" w:rsidRPr="008F185B" w14:paraId="02969E23" w14:textId="77777777" w:rsidTr="008F185B">
        <w:trPr>
          <w:tblCellSpacing w:w="15" w:type="dxa"/>
        </w:trPr>
        <w:tc>
          <w:tcPr>
            <w:tcW w:w="300" w:type="dxa"/>
            <w:tcBorders>
              <w:top w:val="nil"/>
              <w:left w:val="nil"/>
              <w:bottom w:val="nil"/>
              <w:right w:val="nil"/>
            </w:tcBorders>
            <w:shd w:val="clear" w:color="auto" w:fill="F7F7F7"/>
            <w:tcMar>
              <w:top w:w="360" w:type="dxa"/>
              <w:left w:w="540" w:type="dxa"/>
              <w:bottom w:w="300" w:type="dxa"/>
              <w:right w:w="225" w:type="dxa"/>
            </w:tcMar>
            <w:hideMark/>
          </w:tcPr>
          <w:p w14:paraId="33AB318D" w14:textId="77777777" w:rsidR="008F185B" w:rsidRPr="008F185B" w:rsidRDefault="008F185B" w:rsidP="008F185B">
            <w:pPr>
              <w:shd w:val="clear" w:color="auto" w:fill="FFFFFF"/>
              <w:spacing w:before="540" w:after="540" w:line="270" w:lineRule="atLeast"/>
              <w:jc w:val="center"/>
              <w:rPr>
                <w:rFonts w:ascii="Segoe UI" w:eastAsia="Times New Roman" w:hAnsi="Segoe UI" w:cs="Segoe UI"/>
                <w:b/>
                <w:bCs/>
                <w:color w:val="0123E4"/>
                <w:sz w:val="27"/>
                <w:szCs w:val="27"/>
                <w:lang w:eastAsia="ru-RU"/>
              </w:rPr>
            </w:pPr>
            <w:r w:rsidRPr="008F185B">
              <w:rPr>
                <w:rFonts w:ascii="Segoe UI" w:eastAsia="Times New Roman" w:hAnsi="Segoe UI" w:cs="Segoe UI"/>
                <w:b/>
                <w:bCs/>
                <w:color w:val="0123E4"/>
                <w:sz w:val="27"/>
                <w:szCs w:val="27"/>
                <w:lang w:eastAsia="ru-RU"/>
              </w:rPr>
              <w:t>2</w:t>
            </w:r>
          </w:p>
        </w:tc>
        <w:tc>
          <w:tcPr>
            <w:tcW w:w="0" w:type="auto"/>
            <w:tcBorders>
              <w:top w:val="nil"/>
              <w:left w:val="nil"/>
              <w:bottom w:val="nil"/>
              <w:right w:val="nil"/>
            </w:tcBorders>
            <w:shd w:val="clear" w:color="auto" w:fill="F7F7F7"/>
            <w:tcMar>
              <w:top w:w="375" w:type="dxa"/>
              <w:left w:w="300" w:type="dxa"/>
              <w:bottom w:w="375" w:type="dxa"/>
              <w:right w:w="300" w:type="dxa"/>
            </w:tcMar>
            <w:hideMark/>
          </w:tcPr>
          <w:p w14:paraId="4998B64E" w14:textId="77777777" w:rsidR="008F185B" w:rsidRPr="008F185B" w:rsidRDefault="008F185B" w:rsidP="008F185B">
            <w:pPr>
              <w:spacing w:before="540" w:after="540" w:line="357" w:lineRule="atLeast"/>
              <w:rPr>
                <w:rFonts w:ascii="Segoe UI" w:eastAsia="Times New Roman" w:hAnsi="Segoe UI" w:cs="Segoe UI"/>
                <w:color w:val="222222"/>
                <w:sz w:val="26"/>
                <w:szCs w:val="26"/>
                <w:lang w:eastAsia="ru-RU"/>
              </w:rPr>
            </w:pPr>
            <w:r w:rsidRPr="008F185B">
              <w:rPr>
                <w:rFonts w:ascii="Segoe UI" w:eastAsia="Times New Roman" w:hAnsi="Segoe UI" w:cs="Segoe UI"/>
                <w:b/>
                <w:bCs/>
                <w:color w:val="222222"/>
                <w:sz w:val="26"/>
                <w:szCs w:val="26"/>
                <w:lang w:eastAsia="ru-RU"/>
              </w:rPr>
              <w:t>Этап второй – определение потребности.</w:t>
            </w:r>
            <w:r w:rsidRPr="008F185B">
              <w:rPr>
                <w:rFonts w:ascii="Segoe UI" w:eastAsia="Times New Roman" w:hAnsi="Segoe UI" w:cs="Segoe UI"/>
                <w:color w:val="222222"/>
                <w:sz w:val="26"/>
                <w:szCs w:val="26"/>
                <w:lang w:eastAsia="ru-RU"/>
              </w:rPr>
              <w:t> На этом этапе перед продавцом стоит задача выявить актуальные проблемы, потребности и пожелания клиента. Рекомендуется использовать общие и наводящие вопросы. Здесь крайне важно не только умение </w:t>
            </w:r>
            <w:hyperlink r:id="rId4" w:history="1">
              <w:r w:rsidRPr="008F185B">
                <w:rPr>
                  <w:rFonts w:ascii="Segoe UI" w:eastAsia="Times New Roman" w:hAnsi="Segoe UI" w:cs="Segoe UI"/>
                  <w:color w:val="5757EA"/>
                  <w:sz w:val="26"/>
                  <w:szCs w:val="26"/>
                  <w:u w:val="single"/>
                  <w:lang w:eastAsia="ru-RU"/>
                </w:rPr>
                <w:t>грамотно задавать вопросы</w:t>
              </w:r>
            </w:hyperlink>
            <w:r w:rsidRPr="008F185B">
              <w:rPr>
                <w:rFonts w:ascii="Segoe UI" w:eastAsia="Times New Roman" w:hAnsi="Segoe UI" w:cs="Segoe UI"/>
                <w:color w:val="222222"/>
                <w:sz w:val="26"/>
                <w:szCs w:val="26"/>
                <w:lang w:eastAsia="ru-RU"/>
              </w:rPr>
              <w:t>, но и </w:t>
            </w:r>
            <w:hyperlink r:id="rId5" w:history="1">
              <w:r w:rsidRPr="008F185B">
                <w:rPr>
                  <w:rFonts w:ascii="Segoe UI" w:eastAsia="Times New Roman" w:hAnsi="Segoe UI" w:cs="Segoe UI"/>
                  <w:color w:val="5757EA"/>
                  <w:sz w:val="26"/>
                  <w:szCs w:val="26"/>
                  <w:u w:val="single"/>
                  <w:lang w:eastAsia="ru-RU"/>
                </w:rPr>
                <w:t>правильно слушать</w:t>
              </w:r>
            </w:hyperlink>
            <w:r w:rsidRPr="008F185B">
              <w:rPr>
                <w:rFonts w:ascii="Segoe UI" w:eastAsia="Times New Roman" w:hAnsi="Segoe UI" w:cs="Segoe UI"/>
                <w:color w:val="222222"/>
                <w:sz w:val="26"/>
                <w:szCs w:val="26"/>
                <w:lang w:eastAsia="ru-RU"/>
              </w:rPr>
              <w:t> собеседника.</w:t>
            </w:r>
          </w:p>
        </w:tc>
      </w:tr>
      <w:tr w:rsidR="008F185B" w:rsidRPr="008F185B" w14:paraId="15A6C850" w14:textId="77777777" w:rsidTr="008F185B">
        <w:trPr>
          <w:tblCellSpacing w:w="15" w:type="dxa"/>
        </w:trPr>
        <w:tc>
          <w:tcPr>
            <w:tcW w:w="300" w:type="dxa"/>
            <w:tcBorders>
              <w:top w:val="nil"/>
              <w:left w:val="nil"/>
              <w:bottom w:val="nil"/>
              <w:right w:val="nil"/>
            </w:tcBorders>
            <w:shd w:val="clear" w:color="auto" w:fill="F7F7F7"/>
            <w:tcMar>
              <w:top w:w="360" w:type="dxa"/>
              <w:left w:w="540" w:type="dxa"/>
              <w:bottom w:w="300" w:type="dxa"/>
              <w:right w:w="225" w:type="dxa"/>
            </w:tcMar>
            <w:hideMark/>
          </w:tcPr>
          <w:p w14:paraId="673D6959" w14:textId="77777777" w:rsidR="008F185B" w:rsidRPr="008F185B" w:rsidRDefault="008F185B" w:rsidP="008F185B">
            <w:pPr>
              <w:shd w:val="clear" w:color="auto" w:fill="FFFFFF"/>
              <w:spacing w:before="540" w:after="540" w:line="270" w:lineRule="atLeast"/>
              <w:jc w:val="center"/>
              <w:rPr>
                <w:rFonts w:ascii="Segoe UI" w:eastAsia="Times New Roman" w:hAnsi="Segoe UI" w:cs="Segoe UI"/>
                <w:b/>
                <w:bCs/>
                <w:color w:val="0123E4"/>
                <w:sz w:val="27"/>
                <w:szCs w:val="27"/>
                <w:lang w:eastAsia="ru-RU"/>
              </w:rPr>
            </w:pPr>
            <w:r w:rsidRPr="008F185B">
              <w:rPr>
                <w:rFonts w:ascii="Segoe UI" w:eastAsia="Times New Roman" w:hAnsi="Segoe UI" w:cs="Segoe UI"/>
                <w:b/>
                <w:bCs/>
                <w:color w:val="0123E4"/>
                <w:sz w:val="27"/>
                <w:szCs w:val="27"/>
                <w:lang w:eastAsia="ru-RU"/>
              </w:rPr>
              <w:lastRenderedPageBreak/>
              <w:t>3</w:t>
            </w:r>
          </w:p>
        </w:tc>
        <w:tc>
          <w:tcPr>
            <w:tcW w:w="0" w:type="auto"/>
            <w:tcBorders>
              <w:top w:val="nil"/>
              <w:left w:val="nil"/>
              <w:bottom w:val="nil"/>
              <w:right w:val="nil"/>
            </w:tcBorders>
            <w:shd w:val="clear" w:color="auto" w:fill="F7F7F7"/>
            <w:tcMar>
              <w:top w:w="375" w:type="dxa"/>
              <w:left w:w="300" w:type="dxa"/>
              <w:bottom w:w="375" w:type="dxa"/>
              <w:right w:w="300" w:type="dxa"/>
            </w:tcMar>
            <w:hideMark/>
          </w:tcPr>
          <w:p w14:paraId="39FF63DC" w14:textId="77777777" w:rsidR="008F185B" w:rsidRPr="008F185B" w:rsidRDefault="008F185B" w:rsidP="008F185B">
            <w:pPr>
              <w:spacing w:before="540" w:after="540" w:line="357" w:lineRule="atLeast"/>
              <w:rPr>
                <w:rFonts w:ascii="Segoe UI" w:eastAsia="Times New Roman" w:hAnsi="Segoe UI" w:cs="Segoe UI"/>
                <w:color w:val="222222"/>
                <w:sz w:val="26"/>
                <w:szCs w:val="26"/>
                <w:lang w:eastAsia="ru-RU"/>
              </w:rPr>
            </w:pPr>
            <w:r w:rsidRPr="008F185B">
              <w:rPr>
                <w:rFonts w:ascii="Segoe UI" w:eastAsia="Times New Roman" w:hAnsi="Segoe UI" w:cs="Segoe UI"/>
                <w:b/>
                <w:bCs/>
                <w:color w:val="222222"/>
                <w:sz w:val="26"/>
                <w:szCs w:val="26"/>
                <w:lang w:eastAsia="ru-RU"/>
              </w:rPr>
              <w:t>Третий этап – презентация товара или услуги.</w:t>
            </w:r>
            <w:r w:rsidRPr="008F185B">
              <w:rPr>
                <w:rFonts w:ascii="Segoe UI" w:eastAsia="Times New Roman" w:hAnsi="Segoe UI" w:cs="Segoe UI"/>
                <w:color w:val="222222"/>
                <w:sz w:val="26"/>
                <w:szCs w:val="26"/>
                <w:lang w:eastAsia="ru-RU"/>
              </w:rPr>
              <w:t> Третий этап выстраивается на удовлетворении запросов клиента посредством своего продукта. Очень эффективно приводить примеры из жизни, рассказывать реальные истории, удачные, неудачные, забавные случаи с клиентами, имевшими дело с актуальным для текущей ситуации продуктом.</w:t>
            </w:r>
          </w:p>
        </w:tc>
      </w:tr>
      <w:tr w:rsidR="008F185B" w:rsidRPr="008F185B" w14:paraId="18369E32" w14:textId="77777777" w:rsidTr="008F185B">
        <w:trPr>
          <w:tblCellSpacing w:w="15" w:type="dxa"/>
        </w:trPr>
        <w:tc>
          <w:tcPr>
            <w:tcW w:w="300" w:type="dxa"/>
            <w:tcBorders>
              <w:top w:val="nil"/>
              <w:left w:val="nil"/>
              <w:bottom w:val="nil"/>
              <w:right w:val="nil"/>
            </w:tcBorders>
            <w:shd w:val="clear" w:color="auto" w:fill="F7F7F7"/>
            <w:tcMar>
              <w:top w:w="360" w:type="dxa"/>
              <w:left w:w="540" w:type="dxa"/>
              <w:bottom w:w="300" w:type="dxa"/>
              <w:right w:w="225" w:type="dxa"/>
            </w:tcMar>
            <w:hideMark/>
          </w:tcPr>
          <w:p w14:paraId="3A5F734A" w14:textId="77777777" w:rsidR="008F185B" w:rsidRPr="008F185B" w:rsidRDefault="008F185B" w:rsidP="008F185B">
            <w:pPr>
              <w:shd w:val="clear" w:color="auto" w:fill="FFFFFF"/>
              <w:spacing w:before="540" w:after="540" w:line="270" w:lineRule="atLeast"/>
              <w:jc w:val="center"/>
              <w:rPr>
                <w:rFonts w:ascii="Segoe UI" w:eastAsia="Times New Roman" w:hAnsi="Segoe UI" w:cs="Segoe UI"/>
                <w:b/>
                <w:bCs/>
                <w:color w:val="0123E4"/>
                <w:sz w:val="27"/>
                <w:szCs w:val="27"/>
                <w:lang w:eastAsia="ru-RU"/>
              </w:rPr>
            </w:pPr>
            <w:r w:rsidRPr="008F185B">
              <w:rPr>
                <w:rFonts w:ascii="Segoe UI" w:eastAsia="Times New Roman" w:hAnsi="Segoe UI" w:cs="Segoe UI"/>
                <w:b/>
                <w:bCs/>
                <w:color w:val="0123E4"/>
                <w:sz w:val="27"/>
                <w:szCs w:val="27"/>
                <w:lang w:eastAsia="ru-RU"/>
              </w:rPr>
              <w:t>4</w:t>
            </w:r>
          </w:p>
        </w:tc>
        <w:tc>
          <w:tcPr>
            <w:tcW w:w="0" w:type="auto"/>
            <w:tcBorders>
              <w:top w:val="nil"/>
              <w:left w:val="nil"/>
              <w:bottom w:val="nil"/>
              <w:right w:val="nil"/>
            </w:tcBorders>
            <w:shd w:val="clear" w:color="auto" w:fill="F7F7F7"/>
            <w:tcMar>
              <w:top w:w="375" w:type="dxa"/>
              <w:left w:w="300" w:type="dxa"/>
              <w:bottom w:w="375" w:type="dxa"/>
              <w:right w:w="300" w:type="dxa"/>
            </w:tcMar>
            <w:hideMark/>
          </w:tcPr>
          <w:p w14:paraId="7AD6A9A2" w14:textId="77777777" w:rsidR="008F185B" w:rsidRPr="008F185B" w:rsidRDefault="008F185B" w:rsidP="008F185B">
            <w:pPr>
              <w:spacing w:before="540" w:after="540" w:line="357" w:lineRule="atLeast"/>
              <w:rPr>
                <w:rFonts w:ascii="Segoe UI" w:eastAsia="Times New Roman" w:hAnsi="Segoe UI" w:cs="Segoe UI"/>
                <w:color w:val="222222"/>
                <w:sz w:val="26"/>
                <w:szCs w:val="26"/>
                <w:lang w:eastAsia="ru-RU"/>
              </w:rPr>
            </w:pPr>
            <w:r w:rsidRPr="008F185B">
              <w:rPr>
                <w:rFonts w:ascii="Segoe UI" w:eastAsia="Times New Roman" w:hAnsi="Segoe UI" w:cs="Segoe UI"/>
                <w:b/>
                <w:bCs/>
                <w:color w:val="222222"/>
                <w:sz w:val="26"/>
                <w:szCs w:val="26"/>
                <w:lang w:eastAsia="ru-RU"/>
              </w:rPr>
              <w:t>Четвертый этап – </w:t>
            </w:r>
            <w:hyperlink r:id="rId6" w:history="1">
              <w:r w:rsidRPr="008F185B">
                <w:rPr>
                  <w:rFonts w:ascii="Segoe UI" w:eastAsia="Times New Roman" w:hAnsi="Segoe UI" w:cs="Segoe UI"/>
                  <w:b/>
                  <w:bCs/>
                  <w:color w:val="5757EA"/>
                  <w:sz w:val="26"/>
                  <w:szCs w:val="26"/>
                  <w:u w:val="single"/>
                  <w:lang w:eastAsia="ru-RU"/>
                </w:rPr>
                <w:t>работа с возражениями</w:t>
              </w:r>
            </w:hyperlink>
            <w:r w:rsidRPr="008F185B">
              <w:rPr>
                <w:rFonts w:ascii="Segoe UI" w:eastAsia="Times New Roman" w:hAnsi="Segoe UI" w:cs="Segoe UI"/>
                <w:b/>
                <w:bCs/>
                <w:color w:val="222222"/>
                <w:sz w:val="26"/>
                <w:szCs w:val="26"/>
                <w:lang w:eastAsia="ru-RU"/>
              </w:rPr>
              <w:t>. </w:t>
            </w:r>
            <w:r w:rsidRPr="008F185B">
              <w:rPr>
                <w:rFonts w:ascii="Segoe UI" w:eastAsia="Times New Roman" w:hAnsi="Segoe UI" w:cs="Segoe UI"/>
                <w:color w:val="222222"/>
                <w:sz w:val="26"/>
                <w:szCs w:val="26"/>
                <w:lang w:eastAsia="ru-RU"/>
              </w:rPr>
              <w:t>Считается одним из наиболее сложных этапов, и без него не проходит практически ни одна продажа. Согласно статистике, в процессе взаимодействия с продавцом у покупателя может возникнуть в среднем пять возражений. Все они могут быть выдвинуты в любой момент. Устраняя их, нужно стараться сохранять позитивную атмосферу, но направлять клиента в нужное русло. В большинстве случаев на вооружении опытных менеджеров и продавцов имеются заранее подготовленные ответы, т.к. по отношению к условиям сделки или товару может быть ограниченное число возражений.</w:t>
            </w:r>
          </w:p>
        </w:tc>
      </w:tr>
      <w:tr w:rsidR="008F185B" w:rsidRPr="008F185B" w14:paraId="779A6624" w14:textId="77777777" w:rsidTr="008F185B">
        <w:trPr>
          <w:tblCellSpacing w:w="15" w:type="dxa"/>
        </w:trPr>
        <w:tc>
          <w:tcPr>
            <w:tcW w:w="300" w:type="dxa"/>
            <w:tcBorders>
              <w:top w:val="nil"/>
              <w:left w:val="nil"/>
              <w:bottom w:val="nil"/>
              <w:right w:val="nil"/>
            </w:tcBorders>
            <w:shd w:val="clear" w:color="auto" w:fill="F7F7F7"/>
            <w:tcMar>
              <w:top w:w="360" w:type="dxa"/>
              <w:left w:w="540" w:type="dxa"/>
              <w:bottom w:w="750" w:type="dxa"/>
              <w:right w:w="225" w:type="dxa"/>
            </w:tcMar>
            <w:hideMark/>
          </w:tcPr>
          <w:p w14:paraId="025F9ED6" w14:textId="77777777" w:rsidR="008F185B" w:rsidRPr="008F185B" w:rsidRDefault="008F185B" w:rsidP="008F185B">
            <w:pPr>
              <w:shd w:val="clear" w:color="auto" w:fill="FFFFFF"/>
              <w:spacing w:before="540" w:after="540" w:line="270" w:lineRule="atLeast"/>
              <w:jc w:val="center"/>
              <w:rPr>
                <w:rFonts w:ascii="Segoe UI" w:eastAsia="Times New Roman" w:hAnsi="Segoe UI" w:cs="Segoe UI"/>
                <w:b/>
                <w:bCs/>
                <w:color w:val="0123E4"/>
                <w:sz w:val="27"/>
                <w:szCs w:val="27"/>
                <w:lang w:eastAsia="ru-RU"/>
              </w:rPr>
            </w:pPr>
            <w:r w:rsidRPr="008F185B">
              <w:rPr>
                <w:rFonts w:ascii="Segoe UI" w:eastAsia="Times New Roman" w:hAnsi="Segoe UI" w:cs="Segoe UI"/>
                <w:b/>
                <w:bCs/>
                <w:color w:val="0123E4"/>
                <w:sz w:val="27"/>
                <w:szCs w:val="27"/>
                <w:lang w:eastAsia="ru-RU"/>
              </w:rPr>
              <w:t>5</w:t>
            </w:r>
          </w:p>
        </w:tc>
        <w:tc>
          <w:tcPr>
            <w:tcW w:w="0" w:type="auto"/>
            <w:tcBorders>
              <w:top w:val="nil"/>
              <w:left w:val="nil"/>
              <w:bottom w:val="nil"/>
              <w:right w:val="nil"/>
            </w:tcBorders>
            <w:shd w:val="clear" w:color="auto" w:fill="F7F7F7"/>
            <w:tcMar>
              <w:top w:w="375" w:type="dxa"/>
              <w:left w:w="300" w:type="dxa"/>
              <w:bottom w:w="750" w:type="dxa"/>
              <w:right w:w="300" w:type="dxa"/>
            </w:tcMar>
            <w:hideMark/>
          </w:tcPr>
          <w:p w14:paraId="295D33D6" w14:textId="77777777" w:rsidR="008F185B" w:rsidRPr="008F185B" w:rsidRDefault="008F185B" w:rsidP="008F185B">
            <w:pPr>
              <w:spacing w:before="540" w:after="540" w:line="357" w:lineRule="atLeast"/>
              <w:rPr>
                <w:rFonts w:ascii="Segoe UI" w:eastAsia="Times New Roman" w:hAnsi="Segoe UI" w:cs="Segoe UI"/>
                <w:color w:val="222222"/>
                <w:sz w:val="26"/>
                <w:szCs w:val="26"/>
                <w:lang w:eastAsia="ru-RU"/>
              </w:rPr>
            </w:pPr>
            <w:r w:rsidRPr="008F185B">
              <w:rPr>
                <w:rFonts w:ascii="Segoe UI" w:eastAsia="Times New Roman" w:hAnsi="Segoe UI" w:cs="Segoe UI"/>
                <w:b/>
                <w:bCs/>
                <w:color w:val="222222"/>
                <w:sz w:val="26"/>
                <w:szCs w:val="26"/>
                <w:lang w:eastAsia="ru-RU"/>
              </w:rPr>
              <w:t>Пятый этап – завершение сделки. </w:t>
            </w:r>
            <w:r w:rsidRPr="008F185B">
              <w:rPr>
                <w:rFonts w:ascii="Segoe UI" w:eastAsia="Times New Roman" w:hAnsi="Segoe UI" w:cs="Segoe UI"/>
                <w:color w:val="222222"/>
                <w:sz w:val="26"/>
                <w:szCs w:val="26"/>
                <w:lang w:eastAsia="ru-RU"/>
              </w:rPr>
              <w:t>Покупателя необходимо подталкивать к заключению сделки при помощи наводящих вопросов или предложения опробовать продукт, сделать тестовый заказ. Если не мотивировать клиента, есть риск того, что он либо потеряет интерес, либо подумает, что его хотят обмануть, «развести» (особенно часто такая ситуация возникает при активном убеждении человека в преимуществах продукта).</w:t>
            </w:r>
          </w:p>
        </w:tc>
      </w:tr>
    </w:tbl>
    <w:p w14:paraId="794D7C45" w14:textId="77777777" w:rsidR="008F185B" w:rsidRPr="008F185B" w:rsidRDefault="008F185B" w:rsidP="008F185B">
      <w:pPr>
        <w:spacing w:after="360" w:line="240" w:lineRule="auto"/>
        <w:rPr>
          <w:rFonts w:ascii="Segoe UI" w:eastAsia="Times New Roman" w:hAnsi="Segoe UI" w:cs="Segoe UI"/>
          <w:color w:val="222222"/>
          <w:sz w:val="26"/>
          <w:szCs w:val="26"/>
          <w:lang w:eastAsia="ru-RU"/>
        </w:rPr>
      </w:pPr>
      <w:r w:rsidRPr="008F185B">
        <w:rPr>
          <w:rFonts w:ascii="Segoe UI" w:eastAsia="Times New Roman" w:hAnsi="Segoe UI" w:cs="Segoe UI"/>
          <w:color w:val="222222"/>
          <w:sz w:val="26"/>
          <w:szCs w:val="26"/>
          <w:lang w:eastAsia="ru-RU"/>
        </w:rPr>
        <w:t>«Прорабатывать» клиента всегда нужно поэтапно. Если вдруг на одном из этапов с клиентом теряется контакт, это сигнализирует о наличии ошибок на предыдущем этапе. Поэтому вся схема должна быть не просто отработана, но и подкреплена практическим опытом. Впрочем, об этом мы еще поговорим.</w:t>
      </w:r>
    </w:p>
    <w:p w14:paraId="2CA55363" w14:textId="77777777" w:rsidR="008F185B" w:rsidRPr="008F185B" w:rsidRDefault="008F185B" w:rsidP="008F185B">
      <w:pPr>
        <w:spacing w:after="360" w:line="240" w:lineRule="auto"/>
        <w:rPr>
          <w:rFonts w:ascii="Segoe UI" w:eastAsia="Times New Roman" w:hAnsi="Segoe UI" w:cs="Segoe UI"/>
          <w:color w:val="222222"/>
          <w:sz w:val="26"/>
          <w:szCs w:val="26"/>
          <w:lang w:eastAsia="ru-RU"/>
        </w:rPr>
      </w:pPr>
      <w:r w:rsidRPr="008F185B">
        <w:rPr>
          <w:rFonts w:ascii="Segoe UI" w:eastAsia="Times New Roman" w:hAnsi="Segoe UI" w:cs="Segoe UI"/>
          <w:color w:val="222222"/>
          <w:sz w:val="26"/>
          <w:szCs w:val="26"/>
          <w:lang w:eastAsia="ru-RU"/>
        </w:rPr>
        <w:lastRenderedPageBreak/>
        <w:t>Теперь же давайте перейдем к третьей теме сегодняшнего урока – воронке продаж, ее функциях, задачах и структуре.</w:t>
      </w:r>
    </w:p>
    <w:p w14:paraId="48577098" w14:textId="77777777" w:rsidR="008F185B" w:rsidRDefault="008F185B"/>
    <w:sectPr w:rsidR="008F18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85B"/>
    <w:rsid w:val="008F1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54A56"/>
  <w15:chartTrackingRefBased/>
  <w15:docId w15:val="{2606460E-1325-4F9F-8528-71E41F743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974413">
      <w:bodyDiv w:val="1"/>
      <w:marLeft w:val="0"/>
      <w:marRight w:val="0"/>
      <w:marTop w:val="0"/>
      <w:marBottom w:val="0"/>
      <w:divBdr>
        <w:top w:val="none" w:sz="0" w:space="0" w:color="auto"/>
        <w:left w:val="none" w:sz="0" w:space="0" w:color="auto"/>
        <w:bottom w:val="none" w:sz="0" w:space="0" w:color="auto"/>
        <w:right w:val="none" w:sz="0" w:space="0" w:color="auto"/>
      </w:divBdr>
      <w:divsChild>
        <w:div w:id="1612124911">
          <w:marLeft w:val="0"/>
          <w:marRight w:val="0"/>
          <w:marTop w:val="0"/>
          <w:marBottom w:val="0"/>
          <w:divBdr>
            <w:top w:val="none" w:sz="0" w:space="0" w:color="auto"/>
            <w:left w:val="none" w:sz="0" w:space="0" w:color="auto"/>
            <w:bottom w:val="none" w:sz="0" w:space="0" w:color="auto"/>
            <w:right w:val="none" w:sz="0" w:space="0" w:color="auto"/>
          </w:divBdr>
        </w:div>
        <w:div w:id="1770925863">
          <w:marLeft w:val="0"/>
          <w:marRight w:val="0"/>
          <w:marTop w:val="0"/>
          <w:marBottom w:val="0"/>
          <w:divBdr>
            <w:top w:val="none" w:sz="0" w:space="0" w:color="auto"/>
            <w:left w:val="none" w:sz="0" w:space="0" w:color="auto"/>
            <w:bottom w:val="none" w:sz="0" w:space="0" w:color="auto"/>
            <w:right w:val="none" w:sz="0" w:space="0" w:color="auto"/>
          </w:divBdr>
        </w:div>
        <w:div w:id="2090418142">
          <w:marLeft w:val="0"/>
          <w:marRight w:val="0"/>
          <w:marTop w:val="0"/>
          <w:marBottom w:val="0"/>
          <w:divBdr>
            <w:top w:val="none" w:sz="0" w:space="0" w:color="auto"/>
            <w:left w:val="none" w:sz="0" w:space="0" w:color="auto"/>
            <w:bottom w:val="none" w:sz="0" w:space="0" w:color="auto"/>
            <w:right w:val="none" w:sz="0" w:space="0" w:color="auto"/>
          </w:divBdr>
        </w:div>
        <w:div w:id="906110739">
          <w:marLeft w:val="0"/>
          <w:marRight w:val="0"/>
          <w:marTop w:val="0"/>
          <w:marBottom w:val="0"/>
          <w:divBdr>
            <w:top w:val="none" w:sz="0" w:space="0" w:color="auto"/>
            <w:left w:val="none" w:sz="0" w:space="0" w:color="auto"/>
            <w:bottom w:val="none" w:sz="0" w:space="0" w:color="auto"/>
            <w:right w:val="none" w:sz="0" w:space="0" w:color="auto"/>
          </w:divBdr>
        </w:div>
        <w:div w:id="11621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4brain.ru/blog/%D1%80%D0%B0%D0%B1%D0%BE%D1%82%D0%B0-%D1%81-%D0%B2%D0%BE%D0%B7%D1%80%D0%B0%D0%B6%D0%B5%D0%BD%D0%B8%D1%8F%D0%BC%D0%B8/" TargetMode="External"/><Relationship Id="rId5" Type="http://schemas.openxmlformats.org/officeDocument/2006/relationships/hyperlink" Target="https://4brain.ru/blog/%D1%83%D0%BC%D0%B5%D0%BD%D0%B8%D0%B5-%D1%81%D0%BB%D1%83%D1%88%D0%B0%D1%82%D1%8C/" TargetMode="External"/><Relationship Id="rId4" Type="http://schemas.openxmlformats.org/officeDocument/2006/relationships/hyperlink" Target="https://4brain.ru/blog/%D1%82%D0%B5%D1%85%D0%BD%D0%B8%D0%BA%D0%B0-%D0%B7%D0%B0%D0%B4%D0%B0%D0%B2%D0%B0%D0%BD%D0%B8%D1%8F-%D0%B2%D0%BE%D0%BF%D1%80%D0%BE%D1%81%D0%BE%D0%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2872</Characters>
  <Application>Microsoft Office Word</Application>
  <DocSecurity>0</DocSecurity>
  <Lines>23</Lines>
  <Paragraphs>6</Paragraphs>
  <ScaleCrop>false</ScaleCrop>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dc:creator>
  <cp:keywords/>
  <dc:description/>
  <cp:lastModifiedBy>Александра</cp:lastModifiedBy>
  <cp:revision>1</cp:revision>
  <dcterms:created xsi:type="dcterms:W3CDTF">2026-09-10T16:09:00Z</dcterms:created>
  <dcterms:modified xsi:type="dcterms:W3CDTF">2026-09-10T16:09:00Z</dcterms:modified>
</cp:coreProperties>
</file>