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D648" w14:textId="0552B909" w:rsidR="0084618D" w:rsidRPr="0084618D" w:rsidRDefault="0084618D" w:rsidP="0084618D">
      <w:pPr>
        <w:spacing w:after="0" w:line="360" w:lineRule="auto"/>
        <w:ind w:firstLine="709"/>
        <w:jc w:val="center"/>
        <w:rPr>
          <w:rFonts w:ascii="Times New Roman" w:eastAsia="Garamond-Italic" w:hAnsi="Times New Roman" w:cs="Times New Roman"/>
          <w:b/>
          <w:bCs/>
          <w:caps/>
          <w:kern w:val="28"/>
          <w:sz w:val="28"/>
          <w:szCs w:val="28"/>
        </w:rPr>
      </w:pPr>
      <w:r w:rsidRPr="0084618D">
        <w:rPr>
          <w:rFonts w:ascii="Times New Roman" w:eastAsia="Garamond-Italic" w:hAnsi="Times New Roman" w:cs="Times New Roman"/>
          <w:b/>
          <w:bCs/>
          <w:kern w:val="28"/>
          <w:sz w:val="28"/>
          <w:szCs w:val="28"/>
        </w:rPr>
        <w:t>Лекция. Экспертные методы исследований</w:t>
      </w:r>
    </w:p>
    <w:p w14:paraId="455F6152" w14:textId="77777777" w:rsidR="0084618D" w:rsidRPr="0084618D" w:rsidRDefault="0084618D" w:rsidP="0084618D">
      <w:pPr>
        <w:spacing w:after="0" w:line="360" w:lineRule="auto"/>
        <w:ind w:firstLine="709"/>
        <w:jc w:val="both"/>
        <w:rPr>
          <w:rFonts w:ascii="Times New Roman" w:eastAsia="Garamond-Italic" w:hAnsi="Times New Roman" w:cs="Times New Roman"/>
          <w:sz w:val="28"/>
          <w:szCs w:val="28"/>
        </w:rPr>
      </w:pPr>
    </w:p>
    <w:p w14:paraId="77256678"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В связи с ограниченными возможностями применения в маркетинге экономико-математических методов, отсутствием или недостаточным объемом статистической информации, невозможностью либо нецелесообразностью использования измерительных или расчетных методов важную роль в получении маркетинговой информации играют эвристические (неформальные) приемы. Среди них особое место занимают экспертные оценки, основывающиеся на предвидении, интуиции квалифицированных специалистов. </w:t>
      </w:r>
    </w:p>
    <w:p w14:paraId="70D90812"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Экспертной оценкой называется средняя, или модальная, характеристика из высказанных группой компетентных специалистов мнений о каком-либо явлении (процессе) при условии, что удалось достичь согласованности или близости взглядов.</w:t>
      </w:r>
    </w:p>
    <w:p w14:paraId="51178BC1"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Можно выделить </w:t>
      </w:r>
      <w:r w:rsidRPr="00D71E44">
        <w:rPr>
          <w:rFonts w:ascii="Times New Roman" w:eastAsia="Garamond-Italic" w:hAnsi="Times New Roman" w:cs="Times New Roman"/>
          <w:b/>
          <w:bCs/>
          <w:sz w:val="28"/>
          <w:szCs w:val="28"/>
        </w:rPr>
        <w:t>два уровня</w:t>
      </w:r>
      <w:r w:rsidRPr="00CB139B">
        <w:rPr>
          <w:rFonts w:ascii="Times New Roman" w:eastAsia="Garamond-Italic" w:hAnsi="Times New Roman" w:cs="Times New Roman"/>
          <w:sz w:val="28"/>
          <w:szCs w:val="28"/>
        </w:rPr>
        <w:t xml:space="preserve"> использования экспертных оценок: качественный и количественный. Если применение экспертных оценок на качественном уровне (определение возможных направлений рыночной деятельности, выбор мероприятий по осуществлению маркетинговых коммуникаций, обоснование ценовой стратегии и т. п.) не вызывает сомнений, то возможность их использования для количественных (преимущественно балльных) оценок нередко подвергается критике. При этом справедливо отмечается, что балльные оценки экспертов нередко скрывают неспособность или неумение квалифицированно оценивать те или иные действия, явления, события и т. д. В то же время экспертные оценки являются, пожалуй, единственным источником маркетинговой информации: </w:t>
      </w:r>
    </w:p>
    <w:p w14:paraId="0F5956A4"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при прогнозировании рыночной ситуации в условиях отсутствия статистических данных либо недостаточного их объема; </w:t>
      </w:r>
    </w:p>
    <w:p w14:paraId="715D77CA"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    количественном анализе событий, для которых не существует других способов измерения (например, при выборе маркетинговых целей туристского предприятия); </w:t>
      </w:r>
    </w:p>
    <w:p w14:paraId="29C972A6"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lastRenderedPageBreak/>
        <w:t xml:space="preserve">    обосновании (совместно с другими методами) принятия оптимальных маркетинговых решений в условиях рыночной неопределенности.</w:t>
      </w:r>
    </w:p>
    <w:p w14:paraId="3040244B"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В экспертных методах большая роль принадлежит личности эксперта. Достоверность оценок последнего зависит от ряда факторов, в том числе от его квалификации, условий работы, используемых приемов обработки и анализа его суждений, совершенства организации принятия решений с учетом мнений (заключений) эксперта и другого. Для получения маркетинговой информации широко применяются экспертные оценки менеджеров и сотрудников самого предприятия. В обстановке, требующей принятия особо ответственных решений, целесообразно привлечение независимых специалистов.</w:t>
      </w:r>
    </w:p>
    <w:p w14:paraId="27BD30DB"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D71E44">
        <w:rPr>
          <w:rFonts w:ascii="Times New Roman" w:eastAsia="Garamond-Italic" w:hAnsi="Times New Roman" w:cs="Times New Roman"/>
          <w:b/>
          <w:bCs/>
          <w:sz w:val="28"/>
          <w:szCs w:val="28"/>
        </w:rPr>
        <w:t>Достоинствами</w:t>
      </w:r>
      <w:r w:rsidRPr="00CB139B">
        <w:rPr>
          <w:rFonts w:ascii="Times New Roman" w:eastAsia="Garamond-Italic" w:hAnsi="Times New Roman" w:cs="Times New Roman"/>
          <w:sz w:val="28"/>
          <w:szCs w:val="28"/>
        </w:rPr>
        <w:t xml:space="preserve"> экспертных методов является их относительная простота, применимость для прогнозирования практически любых ситуаций, в том числе в условиях неполной информации. Важная особенность этих методов – возможность прогноза качественных характеристик рынка. </w:t>
      </w:r>
    </w:p>
    <w:p w14:paraId="200812B5"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В то же время им присущи некоторые </w:t>
      </w:r>
      <w:r w:rsidRPr="00D71E44">
        <w:rPr>
          <w:rFonts w:ascii="Times New Roman" w:eastAsia="Garamond-Italic" w:hAnsi="Times New Roman" w:cs="Times New Roman"/>
          <w:b/>
          <w:bCs/>
          <w:sz w:val="28"/>
          <w:szCs w:val="28"/>
        </w:rPr>
        <w:t>недостатки:</w:t>
      </w:r>
      <w:r w:rsidRPr="00CB139B">
        <w:rPr>
          <w:rFonts w:ascii="Times New Roman" w:eastAsia="Garamond-Italic" w:hAnsi="Times New Roman" w:cs="Times New Roman"/>
          <w:sz w:val="28"/>
          <w:szCs w:val="28"/>
        </w:rPr>
        <w:t xml:space="preserve"> во-первых, отсутствуют гарантии, что полученные в результате опроса экспертов данные в действительности достоверны, во-вторых, присутствуют определенные трудности в проведении опроса экспертов и обработке полученных результатов. Если второй недостаток методологически преодолим, то первый имеет принципиальное значение. Существующие статистические подходы определения достоверности экспертных оценок основаны на предположении, что в случае согласованности мнений экспертов достоверность этих мнений гарантируется. В действительности нередко наблюдается ситуация, когда отдельные эксперты, не согласные с точкой зрения большинства, дают наиболее правильные оценки. Таким образом, согласованность мнений экспертов не всегда является критерием достоверности получаемой информации. Отсюда вытекает необходимость тщательного отбора экспертов. </w:t>
      </w:r>
    </w:p>
    <w:p w14:paraId="70C278BA"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Основными </w:t>
      </w:r>
      <w:r w:rsidRPr="00D71E44">
        <w:rPr>
          <w:rFonts w:ascii="Times New Roman" w:eastAsia="Garamond-Italic" w:hAnsi="Times New Roman" w:cs="Times New Roman"/>
          <w:b/>
          <w:bCs/>
          <w:sz w:val="28"/>
          <w:szCs w:val="28"/>
        </w:rPr>
        <w:t>требованиями, предъявляемыми к экспертам</w:t>
      </w:r>
      <w:r w:rsidRPr="00CB139B">
        <w:rPr>
          <w:rFonts w:ascii="Times New Roman" w:eastAsia="Garamond-Italic" w:hAnsi="Times New Roman" w:cs="Times New Roman"/>
          <w:sz w:val="28"/>
          <w:szCs w:val="28"/>
        </w:rPr>
        <w:t>, являются компетентность, заинтересованность в участии в работе экспертной комиссии, деловитость и объективность.</w:t>
      </w:r>
    </w:p>
    <w:p w14:paraId="6F9E62A4"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lastRenderedPageBreak/>
        <w:t>Компетентность эксперта распространяется на объект (профессиональная компетентность) и методологию оценки (</w:t>
      </w:r>
      <w:proofErr w:type="spellStart"/>
      <w:r w:rsidRPr="00CB139B">
        <w:rPr>
          <w:rFonts w:ascii="Times New Roman" w:eastAsia="Garamond-Italic" w:hAnsi="Times New Roman" w:cs="Times New Roman"/>
          <w:sz w:val="28"/>
          <w:szCs w:val="28"/>
        </w:rPr>
        <w:t>квалимет-рическая</w:t>
      </w:r>
      <w:proofErr w:type="spellEnd"/>
      <w:r w:rsidRPr="00CB139B">
        <w:rPr>
          <w:rFonts w:ascii="Times New Roman" w:eastAsia="Garamond-Italic" w:hAnsi="Times New Roman" w:cs="Times New Roman"/>
          <w:sz w:val="28"/>
          <w:szCs w:val="28"/>
        </w:rPr>
        <w:t xml:space="preserve"> компетентность). Профессиональная компетентность включает знание различных аспектов функционирования туристской индустрии, состояния и перспектив развития рынка, требований потребителей, условий и характера потребления туристского продукта и т. д. </w:t>
      </w:r>
      <w:proofErr w:type="spellStart"/>
      <w:r w:rsidRPr="00CB139B">
        <w:rPr>
          <w:rFonts w:ascii="Times New Roman" w:eastAsia="Garamond-Italic" w:hAnsi="Times New Roman" w:cs="Times New Roman"/>
          <w:sz w:val="28"/>
          <w:szCs w:val="28"/>
        </w:rPr>
        <w:t>Квалиметрическая</w:t>
      </w:r>
      <w:proofErr w:type="spellEnd"/>
      <w:r w:rsidRPr="00CB139B">
        <w:rPr>
          <w:rFonts w:ascii="Times New Roman" w:eastAsia="Garamond-Italic" w:hAnsi="Times New Roman" w:cs="Times New Roman"/>
          <w:sz w:val="28"/>
          <w:szCs w:val="28"/>
        </w:rPr>
        <w:t xml:space="preserve"> компетентность обеспечивает четкое, однозначное понимание специалистом принципов и методов экспертной оценки, а также практическое умение пользоваться ими. </w:t>
      </w:r>
    </w:p>
    <w:p w14:paraId="2A3B1D26"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Заинтересованность эксперта в участии в работе экспертной комиссии зависит от его индивидуальных способностей, загруженности основной работой, целей оценки и возможности использования ее результатов в собственной практической деятельности. </w:t>
      </w:r>
    </w:p>
    <w:p w14:paraId="38DA001D"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Деловитость эксперта включает в себя такие его качества, как собранность, способность быстро переключаться с одной проблемы на другую; контактность (умение работать с людьми при решении задач в конфликтной ситуации), нонконформизм (способность противостоять мнению большинства при уверенности в своей правоте), оперативность, обоснованность и мотивированность выносимых оценок и суждений, умение четко формулировать свои мысли. </w:t>
      </w:r>
    </w:p>
    <w:p w14:paraId="1E43330D"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Объективность эксперта заключается в вынесении им суждений, характеризующих действительное состояние рассматриваемой проблемы. </w:t>
      </w:r>
    </w:p>
    <w:p w14:paraId="130A3D63"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Достаточно распространенным является подход к определению пригодности эксперта, основанный на учете степени надежности данного специалиста. Под ней понимается относительная частота случаев, когда эксперт приписывал более высокую вероятность событиям, впоследствии подтверждавшимся на практике. На этом основании считается, что чем чаще эксперт оказывался прав, тем выше его авторитет. </w:t>
      </w:r>
    </w:p>
    <w:p w14:paraId="0AE1B345"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Специфичность метода экспертной оценки требует особого подхода не только к профессиональным знаниям экспертов, но и к оригинальности их </w:t>
      </w:r>
      <w:r w:rsidRPr="00CB139B">
        <w:rPr>
          <w:rFonts w:ascii="Times New Roman" w:eastAsia="Garamond-Italic" w:hAnsi="Times New Roman" w:cs="Times New Roman"/>
          <w:sz w:val="28"/>
          <w:szCs w:val="28"/>
        </w:rPr>
        <w:lastRenderedPageBreak/>
        <w:t xml:space="preserve">мышления и интуиции. Иногда чрезмерный профессионализм может явиться причиной «профессиональной слепоты», поразительной склонности не замечать ничего, что выходит за рамки сложившихся представлений. А ведь в маркетинге чрезвычайно большую роль играют парадоксальные (на первый взгляд) и неожиданные решения. </w:t>
      </w:r>
    </w:p>
    <w:p w14:paraId="0FA7094E"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Определение численности экспертной группы можно осуществлять как на основе использования приемов математической статистики, так и путем применения прагматического подхода. Как свидетельствует практика, оптимальное число экспертов – 7–12 человек. </w:t>
      </w:r>
    </w:p>
    <w:p w14:paraId="161CA166" w14:textId="77777777" w:rsidR="0084618D" w:rsidRPr="00D71E44" w:rsidRDefault="0084618D" w:rsidP="0084618D">
      <w:pPr>
        <w:spacing w:after="0" w:line="360" w:lineRule="auto"/>
        <w:ind w:firstLine="709"/>
        <w:jc w:val="both"/>
        <w:rPr>
          <w:rFonts w:ascii="Times New Roman" w:eastAsia="Garamond-Italic" w:hAnsi="Times New Roman" w:cs="Times New Roman"/>
          <w:b/>
          <w:bCs/>
          <w:sz w:val="28"/>
          <w:szCs w:val="28"/>
        </w:rPr>
      </w:pPr>
      <w:r w:rsidRPr="00CB139B">
        <w:rPr>
          <w:rFonts w:ascii="Times New Roman" w:eastAsia="Garamond-Italic" w:hAnsi="Times New Roman" w:cs="Times New Roman"/>
          <w:sz w:val="28"/>
          <w:szCs w:val="28"/>
        </w:rPr>
        <w:t xml:space="preserve">Экспертные оценки могут осуществляться </w:t>
      </w:r>
      <w:r w:rsidRPr="00D71E44">
        <w:rPr>
          <w:rFonts w:ascii="Times New Roman" w:eastAsia="Garamond-Italic" w:hAnsi="Times New Roman" w:cs="Times New Roman"/>
          <w:b/>
          <w:bCs/>
          <w:sz w:val="28"/>
          <w:szCs w:val="28"/>
        </w:rPr>
        <w:t xml:space="preserve">путем </w:t>
      </w:r>
      <w:proofErr w:type="gramStart"/>
      <w:r w:rsidRPr="00D71E44">
        <w:rPr>
          <w:rFonts w:ascii="Times New Roman" w:eastAsia="Garamond-Italic" w:hAnsi="Times New Roman" w:cs="Times New Roman"/>
          <w:b/>
          <w:bCs/>
          <w:sz w:val="28"/>
          <w:szCs w:val="28"/>
        </w:rPr>
        <w:t>использования  подходов</w:t>
      </w:r>
      <w:proofErr w:type="gramEnd"/>
      <w:r w:rsidRPr="00D71E44">
        <w:rPr>
          <w:rFonts w:ascii="Times New Roman" w:eastAsia="Garamond-Italic" w:hAnsi="Times New Roman" w:cs="Times New Roman"/>
          <w:b/>
          <w:bCs/>
          <w:sz w:val="28"/>
          <w:szCs w:val="28"/>
        </w:rPr>
        <w:t xml:space="preserve">: </w:t>
      </w:r>
    </w:p>
    <w:p w14:paraId="63687209"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открытого обсуждения поставленных вопросов с последующим открытым или закрытым голосованием; </w:t>
      </w:r>
    </w:p>
    <w:p w14:paraId="38EBB503"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закрытого обсуждения с последующим закрытым голосованием или заполнением анкет экспертного спроса; </w:t>
      </w:r>
    </w:p>
    <w:p w14:paraId="458C0397"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свободных высказываний без обсуждения и голосования.</w:t>
      </w:r>
    </w:p>
    <w:p w14:paraId="277286FB"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Практика показывает, что традиционное открытое обсуждение поставленных вопросов с последующим открытым или закрытым голосованием (первый тип экспертных опросов) не является оптимальным в силу взаимного влияния мнений экспертов и их нежелания отказываться от своих ранее высказанных публично точек зрения. Поэтому применимым можно считать второй и третий типы групповых экспертных оценок. </w:t>
      </w:r>
    </w:p>
    <w:p w14:paraId="6FB11DD4"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Одним из наиболее распространенных и результативных методов получения информации от экспертов является </w:t>
      </w:r>
      <w:r w:rsidRPr="00D71E44">
        <w:rPr>
          <w:rFonts w:ascii="Times New Roman" w:eastAsia="Garamond-Italic" w:hAnsi="Times New Roman" w:cs="Times New Roman"/>
          <w:b/>
          <w:bCs/>
          <w:sz w:val="28"/>
          <w:szCs w:val="28"/>
        </w:rPr>
        <w:t xml:space="preserve">метод </w:t>
      </w:r>
      <w:proofErr w:type="spellStart"/>
      <w:r w:rsidRPr="00D71E44">
        <w:rPr>
          <w:rFonts w:ascii="Times New Roman" w:eastAsia="Garamond-Italic" w:hAnsi="Times New Roman" w:cs="Times New Roman"/>
          <w:b/>
          <w:bCs/>
          <w:sz w:val="28"/>
          <w:szCs w:val="28"/>
        </w:rPr>
        <w:t>Дельфи</w:t>
      </w:r>
      <w:proofErr w:type="spellEnd"/>
      <w:r w:rsidRPr="00D71E44">
        <w:rPr>
          <w:rFonts w:ascii="Times New Roman" w:eastAsia="Garamond-Italic" w:hAnsi="Times New Roman" w:cs="Times New Roman"/>
          <w:b/>
          <w:bCs/>
          <w:sz w:val="28"/>
          <w:szCs w:val="28"/>
        </w:rPr>
        <w:t>.</w:t>
      </w:r>
      <w:r w:rsidRPr="00CB139B">
        <w:rPr>
          <w:rFonts w:ascii="Times New Roman" w:eastAsia="Garamond-Italic" w:hAnsi="Times New Roman" w:cs="Times New Roman"/>
          <w:sz w:val="28"/>
          <w:szCs w:val="28"/>
        </w:rPr>
        <w:t xml:space="preserve"> Сущность метода заключается в выработке согласованных мнений путем многократного повторения индивидуального письменного опроса одних и тех же экспертов. После первого тура опроса и обобщения его результатов последние сообщаются участникам экспертной группы. Затем проводится второй тур опроса, в ходе которого эксперты либо подтверждают свою точку зрения, высказанную на предыдущем этапе, либо изменяют оценку в соответствии с </w:t>
      </w:r>
      <w:r w:rsidRPr="00CB139B">
        <w:rPr>
          <w:rFonts w:ascii="Times New Roman" w:eastAsia="Garamond-Italic" w:hAnsi="Times New Roman" w:cs="Times New Roman"/>
          <w:sz w:val="28"/>
          <w:szCs w:val="28"/>
        </w:rPr>
        <w:lastRenderedPageBreak/>
        <w:t xml:space="preserve">мнением большинства. Так повторяется 3–4 раза. В ходе подобной процедуры вырабатывается согласованная оценка. При этом исследователь не должен игнорировать мнение тех, кто после нескольких туров опроса не изменил свою позицию. </w:t>
      </w:r>
    </w:p>
    <w:p w14:paraId="78D23544"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К следующему типу групповых экспертных оценок относится </w:t>
      </w:r>
      <w:r w:rsidRPr="00D71E44">
        <w:rPr>
          <w:rFonts w:ascii="Times New Roman" w:eastAsia="Garamond-Italic" w:hAnsi="Times New Roman" w:cs="Times New Roman"/>
          <w:b/>
          <w:bCs/>
          <w:sz w:val="28"/>
          <w:szCs w:val="28"/>
        </w:rPr>
        <w:t>метод коллективной генерации идей, или мозговой атаки,</w:t>
      </w:r>
      <w:r w:rsidRPr="00CB139B">
        <w:rPr>
          <w:rFonts w:ascii="Times New Roman" w:eastAsia="Garamond-Italic" w:hAnsi="Times New Roman" w:cs="Times New Roman"/>
          <w:sz w:val="28"/>
          <w:szCs w:val="28"/>
        </w:rPr>
        <w:t xml:space="preserve"> предложенный американским консультантом в области рекламы А. Осборном. При реализации данного метода также отбирается группа </w:t>
      </w:r>
      <w:proofErr w:type="gramStart"/>
      <w:r w:rsidRPr="00CB139B">
        <w:rPr>
          <w:rFonts w:ascii="Times New Roman" w:eastAsia="Garamond-Italic" w:hAnsi="Times New Roman" w:cs="Times New Roman"/>
          <w:sz w:val="28"/>
          <w:szCs w:val="28"/>
        </w:rPr>
        <w:t>высоко-квалифицированных</w:t>
      </w:r>
      <w:proofErr w:type="gramEnd"/>
      <w:r w:rsidRPr="00CB139B">
        <w:rPr>
          <w:rFonts w:ascii="Times New Roman" w:eastAsia="Garamond-Italic" w:hAnsi="Times New Roman" w:cs="Times New Roman"/>
          <w:sz w:val="28"/>
          <w:szCs w:val="28"/>
        </w:rPr>
        <w:t xml:space="preserve"> специалистов, но при этом оценки и выводы делаются уже в ходе обсуждения. Основу метода составляют неконтролируемая генерация и спонтанное переплетение идей участников группового обсуждения проблемы. Возникают цепочки ассоциаций, которые могут привести к неожиданному решению проблемы. </w:t>
      </w:r>
    </w:p>
    <w:p w14:paraId="3352573B"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Для успешного применения метода необходимо выполнение ряда условий: </w:t>
      </w:r>
    </w:p>
    <w:p w14:paraId="78E95111"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в заседании принимают участие от 7 до 12 человек; </w:t>
      </w:r>
    </w:p>
    <w:p w14:paraId="29D7E2D4"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продолжительность заседания составляет от 15 до 30 минут; </w:t>
      </w:r>
    </w:p>
    <w:p w14:paraId="5A2596FC"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количество предложений важнее, чем их качество; </w:t>
      </w:r>
    </w:p>
    <w:p w14:paraId="6F1E35AF"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нет никаких авторских прав на идеи: любой участник может перенять и развить идеи другого; </w:t>
      </w:r>
    </w:p>
    <w:p w14:paraId="74FE693E"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критика в любом виде запрещена; </w:t>
      </w:r>
    </w:p>
    <w:p w14:paraId="5F18544D"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принятое решение является результатом совместных усилий; </w:t>
      </w:r>
    </w:p>
    <w:p w14:paraId="4366F3A7"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иерархический уровень участников не должен сильно отличаться, иначе могут возникнуть психологические барьеры, мешающие коммуникации и построению ассоциаций. </w:t>
      </w:r>
    </w:p>
    <w:p w14:paraId="5F9E13CD"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Идеи, полученные во время заседания, протоколируются и затем оцениваются. </w:t>
      </w:r>
    </w:p>
    <w:p w14:paraId="4E6A79E9"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Метод мозговой атаки имеет множество вариантов реализации, одним из которых является </w:t>
      </w:r>
      <w:r w:rsidRPr="00D71E44">
        <w:rPr>
          <w:rFonts w:ascii="Times New Roman" w:eastAsia="Garamond-Italic" w:hAnsi="Times New Roman" w:cs="Times New Roman"/>
          <w:b/>
          <w:bCs/>
          <w:sz w:val="28"/>
          <w:szCs w:val="28"/>
        </w:rPr>
        <w:t>метод «6.3.5».</w:t>
      </w:r>
      <w:r w:rsidRPr="00CB139B">
        <w:rPr>
          <w:rFonts w:ascii="Times New Roman" w:eastAsia="Garamond-Italic" w:hAnsi="Times New Roman" w:cs="Times New Roman"/>
          <w:sz w:val="28"/>
          <w:szCs w:val="28"/>
        </w:rPr>
        <w:t xml:space="preserve"> Суть его состоит в том, </w:t>
      </w:r>
      <w:proofErr w:type="gramStart"/>
      <w:r w:rsidRPr="00CB139B">
        <w:rPr>
          <w:rFonts w:ascii="Times New Roman" w:eastAsia="Garamond-Italic" w:hAnsi="Times New Roman" w:cs="Times New Roman"/>
          <w:sz w:val="28"/>
          <w:szCs w:val="28"/>
        </w:rPr>
        <w:t>что  шесть</w:t>
      </w:r>
      <w:proofErr w:type="gramEnd"/>
      <w:r w:rsidRPr="00CB139B">
        <w:rPr>
          <w:rFonts w:ascii="Times New Roman" w:eastAsia="Garamond-Italic" w:hAnsi="Times New Roman" w:cs="Times New Roman"/>
          <w:sz w:val="28"/>
          <w:szCs w:val="28"/>
        </w:rPr>
        <w:t xml:space="preserve"> специалистов за 5 минут предлагают по три варианта прогноза относительно </w:t>
      </w:r>
      <w:r w:rsidRPr="00CB139B">
        <w:rPr>
          <w:rFonts w:ascii="Times New Roman" w:eastAsia="Garamond-Italic" w:hAnsi="Times New Roman" w:cs="Times New Roman"/>
          <w:sz w:val="28"/>
          <w:szCs w:val="28"/>
        </w:rPr>
        <w:lastRenderedPageBreak/>
        <w:t>развития рынка и продвижения на нем продуктов. Данный метод исключительно важен для получения случайных результатов. Свои ответы эксперты пишут на специально раздаваемых для этой цели бланках. Через пять минут для той же процедуры приглашаются следующие шесть сотрудников. Таким образом, за полчаса фирма получает 108 новых предложений. Особенно плодотворен метод «6.3.5» для поиска идей нового продукта. Накопленные за короткое время многочисленные предложения затем тщательно анализируются и обсуждаются.</w:t>
      </w:r>
    </w:p>
    <w:p w14:paraId="65D3C2B3"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Еще одной разновидностью метода мозговой атаки является </w:t>
      </w:r>
      <w:r w:rsidRPr="00D71E44">
        <w:rPr>
          <w:rFonts w:ascii="Times New Roman" w:eastAsia="Garamond-Italic" w:hAnsi="Times New Roman" w:cs="Times New Roman"/>
          <w:b/>
          <w:bCs/>
          <w:sz w:val="28"/>
          <w:szCs w:val="28"/>
        </w:rPr>
        <w:t>метод «</w:t>
      </w:r>
      <w:proofErr w:type="spellStart"/>
      <w:r w:rsidRPr="00D71E44">
        <w:rPr>
          <w:rFonts w:ascii="Times New Roman" w:eastAsia="Garamond-Italic" w:hAnsi="Times New Roman" w:cs="Times New Roman"/>
          <w:b/>
          <w:bCs/>
          <w:sz w:val="28"/>
          <w:szCs w:val="28"/>
        </w:rPr>
        <w:t>Брейнсторминг</w:t>
      </w:r>
      <w:proofErr w:type="spellEnd"/>
      <w:r w:rsidRPr="00D71E44">
        <w:rPr>
          <w:rFonts w:ascii="Times New Roman" w:eastAsia="Garamond-Italic" w:hAnsi="Times New Roman" w:cs="Times New Roman"/>
          <w:b/>
          <w:bCs/>
          <w:sz w:val="28"/>
          <w:szCs w:val="28"/>
        </w:rPr>
        <w:t>»</w:t>
      </w:r>
      <w:r w:rsidRPr="00CB139B">
        <w:rPr>
          <w:rFonts w:ascii="Times New Roman" w:eastAsia="Garamond-Italic" w:hAnsi="Times New Roman" w:cs="Times New Roman"/>
          <w:sz w:val="28"/>
          <w:szCs w:val="28"/>
        </w:rPr>
        <w:t xml:space="preserve">, сущность которого состоит в следующем: </w:t>
      </w:r>
    </w:p>
    <w:p w14:paraId="07E12BD1"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каждый эксперт набирает для дискуссии команду, состоящую из 15 менеджеров одинакового уровня управления; </w:t>
      </w:r>
    </w:p>
    <w:p w14:paraId="645A9BC8"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генеральный менеджер объясняет ситуацию, которая нуждается в их экспертизе (например, повышение объема продаж фирмы), после чего участники команды высказывают свои мнения по поставленной перед ними проблеме; </w:t>
      </w:r>
    </w:p>
    <w:p w14:paraId="031743F7"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другой менеджер также набирает свою команду, которая высказывает свои сомнения, отрицательные мнения по поводу выдвинутых первой командой оценок и предложений. </w:t>
      </w:r>
    </w:p>
    <w:p w14:paraId="2E971B52" w14:textId="77777777" w:rsidR="0084618D" w:rsidRPr="00CB139B" w:rsidRDefault="0084618D" w:rsidP="0084618D">
      <w:pPr>
        <w:spacing w:after="0" w:line="360" w:lineRule="auto"/>
        <w:ind w:firstLine="709"/>
        <w:jc w:val="both"/>
        <w:rPr>
          <w:rFonts w:ascii="Times New Roman" w:eastAsia="Garamond-Italic" w:hAnsi="Times New Roman" w:cs="Times New Roman"/>
          <w:sz w:val="28"/>
          <w:szCs w:val="28"/>
        </w:rPr>
      </w:pPr>
      <w:r w:rsidRPr="00D71E44">
        <w:rPr>
          <w:rFonts w:ascii="Times New Roman" w:eastAsia="Garamond-Italic" w:hAnsi="Times New Roman" w:cs="Times New Roman"/>
          <w:b/>
          <w:bCs/>
          <w:sz w:val="28"/>
          <w:szCs w:val="28"/>
        </w:rPr>
        <w:t>По методу Гордона</w:t>
      </w:r>
      <w:r w:rsidRPr="00CB139B">
        <w:rPr>
          <w:rFonts w:ascii="Times New Roman" w:eastAsia="Garamond-Italic" w:hAnsi="Times New Roman" w:cs="Times New Roman"/>
          <w:sz w:val="28"/>
          <w:szCs w:val="28"/>
        </w:rPr>
        <w:t xml:space="preserve"> перед участниками мозговой атаки не ставится конкретная задача (например, «что нужно сделать для увеличения объема продаж услуг нашей фирмы?»). Необходимо лишь очертить общую сторону проблемы, в </w:t>
      </w:r>
      <w:proofErr w:type="gramStart"/>
      <w:r w:rsidRPr="00CB139B">
        <w:rPr>
          <w:rFonts w:ascii="Times New Roman" w:eastAsia="Garamond-Italic" w:hAnsi="Times New Roman" w:cs="Times New Roman"/>
          <w:sz w:val="28"/>
          <w:szCs w:val="28"/>
        </w:rPr>
        <w:t>данном  примере</w:t>
      </w:r>
      <w:proofErr w:type="gramEnd"/>
      <w:r w:rsidRPr="00CB139B">
        <w:rPr>
          <w:rFonts w:ascii="Times New Roman" w:eastAsia="Garamond-Italic" w:hAnsi="Times New Roman" w:cs="Times New Roman"/>
          <w:sz w:val="28"/>
          <w:szCs w:val="28"/>
        </w:rPr>
        <w:t xml:space="preserve"> это может быть сформулировано так: «Какие пути увеличения объемов продаж услуг нашей фирмы применялись ранее и применяются сейчас?». После обсуждения этой проблемы эксперты-специалисты делают конкретные выводы уже по конкретной задаче. Метод групповой дискуссии (как еще одна разновидность мозговой атаки) предлагает участие людей, слабо знающих проблему или вообще незнакомых с ней. В групповой дискуссии может принять участие каждый желающий. В результате ее возможно получение большого количества новой интересной информации, </w:t>
      </w:r>
      <w:r w:rsidRPr="00CB139B">
        <w:rPr>
          <w:rFonts w:ascii="Times New Roman" w:eastAsia="Garamond-Italic" w:hAnsi="Times New Roman" w:cs="Times New Roman"/>
          <w:sz w:val="28"/>
          <w:szCs w:val="28"/>
        </w:rPr>
        <w:lastRenderedPageBreak/>
        <w:t xml:space="preserve">нестандартных и оригинальных идей. Спустя некоторое время приглашенные специалисты знакомятся с выдвинутыми идеями и выбирают из них те, которые можно реализовать. Считается нормальным, если специалист отклонит 90 % идей, предложенных участниками групповой дискуссии. </w:t>
      </w:r>
    </w:p>
    <w:p w14:paraId="75FFE24B" w14:textId="77777777" w:rsidR="0084618D" w:rsidRDefault="0084618D" w:rsidP="0084618D">
      <w:pPr>
        <w:spacing w:after="0" w:line="360" w:lineRule="auto"/>
        <w:ind w:firstLine="709"/>
        <w:jc w:val="both"/>
        <w:rPr>
          <w:rFonts w:ascii="Times New Roman" w:eastAsia="Garamond-Italic" w:hAnsi="Times New Roman" w:cs="Times New Roman"/>
          <w:sz w:val="28"/>
          <w:szCs w:val="28"/>
        </w:rPr>
      </w:pPr>
      <w:r w:rsidRPr="00CB139B">
        <w:rPr>
          <w:rFonts w:ascii="Times New Roman" w:eastAsia="Garamond-Italic" w:hAnsi="Times New Roman" w:cs="Times New Roman"/>
          <w:sz w:val="28"/>
          <w:szCs w:val="28"/>
        </w:rPr>
        <w:t xml:space="preserve">В практике маркетинговых исследований используется также </w:t>
      </w:r>
      <w:r w:rsidRPr="00D71E44">
        <w:rPr>
          <w:rFonts w:ascii="Times New Roman" w:eastAsia="Garamond-Italic" w:hAnsi="Times New Roman" w:cs="Times New Roman"/>
          <w:b/>
          <w:bCs/>
          <w:sz w:val="28"/>
          <w:szCs w:val="28"/>
        </w:rPr>
        <w:t xml:space="preserve">метод </w:t>
      </w:r>
      <w:proofErr w:type="spellStart"/>
      <w:r w:rsidRPr="00D71E44">
        <w:rPr>
          <w:rFonts w:ascii="Times New Roman" w:eastAsia="Garamond-Italic" w:hAnsi="Times New Roman" w:cs="Times New Roman"/>
          <w:b/>
          <w:bCs/>
          <w:sz w:val="28"/>
          <w:szCs w:val="28"/>
        </w:rPr>
        <w:t>синектики</w:t>
      </w:r>
      <w:proofErr w:type="spellEnd"/>
      <w:r w:rsidRPr="00CB139B">
        <w:rPr>
          <w:rFonts w:ascii="Times New Roman" w:eastAsia="Garamond-Italic" w:hAnsi="Times New Roman" w:cs="Times New Roman"/>
          <w:sz w:val="28"/>
          <w:szCs w:val="28"/>
        </w:rPr>
        <w:t xml:space="preserve"> (соединения различных, заведомо не соответствующих друг другу элементов). Суть метода состоит в том, что для экспертной оценки приглашаются специалисты из разных сфер деятельности. Каждый из них озвучивает заранее продуманную идею. В дальнейшем происходят селекция и отсев идей, не выдержавших критики (метод </w:t>
      </w:r>
      <w:proofErr w:type="spellStart"/>
      <w:r w:rsidRPr="00CB139B">
        <w:rPr>
          <w:rFonts w:ascii="Times New Roman" w:eastAsia="Garamond-Italic" w:hAnsi="Times New Roman" w:cs="Times New Roman"/>
          <w:sz w:val="28"/>
          <w:szCs w:val="28"/>
        </w:rPr>
        <w:t>синектики</w:t>
      </w:r>
      <w:proofErr w:type="spellEnd"/>
      <w:r w:rsidRPr="00CB139B">
        <w:rPr>
          <w:rFonts w:ascii="Times New Roman" w:eastAsia="Garamond-Italic" w:hAnsi="Times New Roman" w:cs="Times New Roman"/>
          <w:sz w:val="28"/>
          <w:szCs w:val="28"/>
        </w:rPr>
        <w:t>, в отличие от классической мозговой атаки, допускает критические высказывания). Принимается наиболее здравая идея, получившая поддержку большинства.</w:t>
      </w:r>
    </w:p>
    <w:p w14:paraId="2529D8E2" w14:textId="77777777" w:rsidR="0084618D" w:rsidRDefault="0084618D" w:rsidP="0084618D">
      <w:pPr>
        <w:spacing w:line="360" w:lineRule="auto"/>
      </w:pPr>
    </w:p>
    <w:sectPr w:rsidR="00846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75">
    <w:altName w:val="Calibri"/>
    <w:charset w:val="CC"/>
    <w:family w:val="auto"/>
    <w:pitch w:val="variable"/>
  </w:font>
  <w:font w:name="Garamond-Italic">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8D"/>
    <w:rsid w:val="0084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6AD5"/>
  <w15:chartTrackingRefBased/>
  <w15:docId w15:val="{40A4290F-AC5C-4EED-B134-380972CA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18D"/>
    <w:pPr>
      <w:suppressAutoHyphens/>
      <w:spacing w:after="200" w:line="276" w:lineRule="auto"/>
    </w:pPr>
    <w:rPr>
      <w:rFonts w:ascii="Calibri" w:eastAsia="Lucida Sans Unicode" w:hAnsi="Calibri" w:cs="font875"/>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1746</Words>
  <Characters>9957</Characters>
  <Application>Microsoft Office Word</Application>
  <DocSecurity>0</DocSecurity>
  <Lines>82</Lines>
  <Paragraphs>23</Paragraphs>
  <ScaleCrop>false</ScaleCrop>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2026-02-18T09:38:00Z</dcterms:created>
  <dcterms:modified xsi:type="dcterms:W3CDTF">2026-02-18T09:39:00Z</dcterms:modified>
</cp:coreProperties>
</file>