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C9A1C" w14:textId="1CFE4D94" w:rsidR="00026582" w:rsidRPr="00026582" w:rsidRDefault="00026582" w:rsidP="00026582">
      <w:pPr>
        <w:spacing w:after="0" w:line="360" w:lineRule="auto"/>
        <w:jc w:val="center"/>
        <w:rPr>
          <w:rFonts w:ascii="Times New Roman" w:eastAsia="Garamond-Bold" w:hAnsi="Times New Roman" w:cs="Times New Roman"/>
          <w:b/>
          <w:bCs/>
          <w:caps/>
          <w:kern w:val="28"/>
          <w:sz w:val="28"/>
          <w:szCs w:val="28"/>
        </w:rPr>
      </w:pPr>
      <w:r w:rsidRPr="00026582">
        <w:rPr>
          <w:rFonts w:ascii="Times New Roman" w:eastAsia="Garamond-Bold" w:hAnsi="Times New Roman" w:cs="Times New Roman"/>
          <w:b/>
          <w:bCs/>
          <w:kern w:val="28"/>
          <w:sz w:val="28"/>
          <w:szCs w:val="28"/>
        </w:rPr>
        <w:t>Лекция. Бумажное и электронное тестирование</w:t>
      </w:r>
    </w:p>
    <w:p w14:paraId="75110DD1" w14:textId="77777777" w:rsidR="00026582" w:rsidRPr="00A77C07" w:rsidRDefault="00026582" w:rsidP="00026582">
      <w:pPr>
        <w:spacing w:after="0" w:line="360" w:lineRule="auto"/>
        <w:jc w:val="center"/>
        <w:rPr>
          <w:rFonts w:ascii="Times New Roman" w:eastAsia="Garamond-Bold" w:hAnsi="Times New Roman" w:cs="Times New Roman"/>
          <w:b/>
          <w:bCs/>
          <w:sz w:val="28"/>
          <w:szCs w:val="28"/>
        </w:rPr>
      </w:pPr>
    </w:p>
    <w:p w14:paraId="2A4C0F7A" w14:textId="77777777" w:rsidR="00026582" w:rsidRPr="00A77C07" w:rsidRDefault="00026582" w:rsidP="00026582">
      <w:pPr>
        <w:spacing w:after="0" w:line="360" w:lineRule="auto"/>
        <w:ind w:firstLine="709"/>
        <w:jc w:val="both"/>
        <w:rPr>
          <w:rFonts w:ascii="Times New Roman" w:eastAsia="Garamond-Bold" w:hAnsi="Times New Roman" w:cs="Times New Roman"/>
          <w:sz w:val="28"/>
          <w:szCs w:val="28"/>
        </w:rPr>
      </w:pPr>
      <w:r w:rsidRPr="00A77C07">
        <w:rPr>
          <w:rFonts w:ascii="Times New Roman" w:eastAsia="Garamond-Bold" w:hAnsi="Times New Roman" w:cs="Times New Roman"/>
          <w:sz w:val="28"/>
          <w:szCs w:val="28"/>
        </w:rPr>
        <w:t>Тест – кратковременное испытание, с помощью которого измеряется уровень развития или степень выраженности некоторого психического свойства или состояния личности или социальной группы. В социологии тест в большинстве случаев используется как вспомогательная техника.</w:t>
      </w:r>
    </w:p>
    <w:p w14:paraId="42FA7B3C" w14:textId="77777777" w:rsidR="00026582" w:rsidRPr="00A77C07" w:rsidRDefault="00026582" w:rsidP="00026582">
      <w:pPr>
        <w:spacing w:after="0" w:line="360" w:lineRule="auto"/>
        <w:ind w:firstLine="709"/>
        <w:jc w:val="both"/>
        <w:rPr>
          <w:rFonts w:ascii="Times New Roman" w:eastAsia="Garamond-Bold" w:hAnsi="Times New Roman" w:cs="Times New Roman"/>
          <w:sz w:val="28"/>
          <w:szCs w:val="28"/>
        </w:rPr>
      </w:pPr>
      <w:r w:rsidRPr="00A77C07">
        <w:rPr>
          <w:rFonts w:ascii="Times New Roman" w:eastAsia="Garamond-Bold" w:hAnsi="Times New Roman" w:cs="Times New Roman"/>
          <w:sz w:val="28"/>
          <w:szCs w:val="28"/>
        </w:rPr>
        <w:t xml:space="preserve">В рамках анкетирования или групповой дискуссии можно использовать </w:t>
      </w:r>
      <w:r w:rsidRPr="00A77C07">
        <w:rPr>
          <w:rFonts w:ascii="Times New Roman" w:eastAsia="Garamond-Bold" w:hAnsi="Times New Roman" w:cs="Times New Roman"/>
          <w:b/>
          <w:bCs/>
          <w:sz w:val="28"/>
          <w:szCs w:val="28"/>
        </w:rPr>
        <w:t>проективные техники</w:t>
      </w:r>
      <w:r w:rsidRPr="00A77C07">
        <w:rPr>
          <w:rFonts w:ascii="Times New Roman" w:eastAsia="Garamond-Bold" w:hAnsi="Times New Roman" w:cs="Times New Roman"/>
          <w:sz w:val="28"/>
          <w:szCs w:val="28"/>
        </w:rPr>
        <w:t xml:space="preserve"> [60, c. 57–84]:</w:t>
      </w:r>
    </w:p>
    <w:p w14:paraId="1E568451" w14:textId="77777777" w:rsidR="00026582" w:rsidRPr="00A77C07" w:rsidRDefault="00026582" w:rsidP="00026582">
      <w:pPr>
        <w:spacing w:after="0" w:line="360" w:lineRule="auto"/>
        <w:ind w:firstLine="709"/>
        <w:jc w:val="both"/>
        <w:rPr>
          <w:rFonts w:ascii="Times New Roman" w:eastAsia="Garamond-Bold" w:hAnsi="Times New Roman" w:cs="Times New Roman"/>
          <w:sz w:val="28"/>
          <w:szCs w:val="28"/>
        </w:rPr>
      </w:pPr>
      <w:r w:rsidRPr="00A77C07">
        <w:rPr>
          <w:rFonts w:ascii="Times New Roman" w:eastAsia="Garamond-Bold" w:hAnsi="Times New Roman" w:cs="Times New Roman"/>
          <w:sz w:val="28"/>
          <w:szCs w:val="28"/>
        </w:rPr>
        <w:t>1.</w:t>
      </w:r>
      <w:r w:rsidRPr="00A77C07">
        <w:rPr>
          <w:rFonts w:ascii="Times New Roman" w:eastAsia="Garamond-Bold" w:hAnsi="Times New Roman" w:cs="Times New Roman"/>
          <w:sz w:val="28"/>
          <w:szCs w:val="28"/>
        </w:rPr>
        <w:tab/>
        <w:t>Тест на завершение предложений (респонденту предлагается быстро, не задумываясь, завершить ряд незаконченных предложений).</w:t>
      </w:r>
    </w:p>
    <w:p w14:paraId="781ED0E5" w14:textId="77777777" w:rsidR="00026582" w:rsidRPr="00A77C07" w:rsidRDefault="00026582" w:rsidP="00026582">
      <w:pPr>
        <w:spacing w:after="0" w:line="360" w:lineRule="auto"/>
        <w:ind w:firstLine="709"/>
        <w:jc w:val="both"/>
        <w:rPr>
          <w:rFonts w:ascii="Times New Roman" w:eastAsia="Garamond-Bold" w:hAnsi="Times New Roman" w:cs="Times New Roman"/>
          <w:sz w:val="28"/>
          <w:szCs w:val="28"/>
        </w:rPr>
      </w:pPr>
      <w:r w:rsidRPr="00A77C07">
        <w:rPr>
          <w:rFonts w:ascii="Times New Roman" w:eastAsia="Garamond-Bold" w:hAnsi="Times New Roman" w:cs="Times New Roman"/>
          <w:sz w:val="28"/>
          <w:szCs w:val="28"/>
        </w:rPr>
        <w:t>2.</w:t>
      </w:r>
      <w:r w:rsidRPr="00A77C07">
        <w:rPr>
          <w:rFonts w:ascii="Times New Roman" w:eastAsia="Garamond-Bold" w:hAnsi="Times New Roman" w:cs="Times New Roman"/>
          <w:sz w:val="28"/>
          <w:szCs w:val="28"/>
        </w:rPr>
        <w:tab/>
        <w:t>Метод карикатур (респонденту предлагают сделать надписи внутри представленных ему рисунков).</w:t>
      </w:r>
    </w:p>
    <w:p w14:paraId="5140C73E" w14:textId="77777777" w:rsidR="00026582" w:rsidRPr="00A77C07" w:rsidRDefault="00026582" w:rsidP="00026582">
      <w:pPr>
        <w:spacing w:after="0" w:line="360" w:lineRule="auto"/>
        <w:ind w:firstLine="709"/>
        <w:jc w:val="both"/>
        <w:rPr>
          <w:rFonts w:ascii="Times New Roman" w:eastAsia="Garamond-Bold" w:hAnsi="Times New Roman" w:cs="Times New Roman"/>
          <w:sz w:val="28"/>
          <w:szCs w:val="28"/>
        </w:rPr>
      </w:pPr>
      <w:r w:rsidRPr="00A77C07">
        <w:rPr>
          <w:rFonts w:ascii="Times New Roman" w:eastAsia="Garamond-Bold" w:hAnsi="Times New Roman" w:cs="Times New Roman"/>
          <w:sz w:val="28"/>
          <w:szCs w:val="28"/>
        </w:rPr>
        <w:t>3.</w:t>
      </w:r>
      <w:r w:rsidRPr="00A77C07">
        <w:rPr>
          <w:rFonts w:ascii="Times New Roman" w:eastAsia="Garamond-Bold" w:hAnsi="Times New Roman" w:cs="Times New Roman"/>
          <w:sz w:val="28"/>
          <w:szCs w:val="28"/>
        </w:rPr>
        <w:tab/>
        <w:t>Тест семантического дифференциала (респонденту предлагается высказать свое отношение к заданному объекту по целому ряду полярных семичленных шкал (например, «трудное – легкое», «важное – неважное» и т. д.)); анализируются средние значения по каждой шкале, сумма баллов ответов одного человека; может проводиться кластерный анализ для выявления сочетаний ответов.</w:t>
      </w:r>
    </w:p>
    <w:p w14:paraId="3D287EA6" w14:textId="77777777" w:rsidR="00026582" w:rsidRPr="00A77C07" w:rsidRDefault="00026582" w:rsidP="00026582">
      <w:pPr>
        <w:spacing w:after="0" w:line="360" w:lineRule="auto"/>
        <w:ind w:firstLine="709"/>
        <w:jc w:val="both"/>
        <w:rPr>
          <w:rFonts w:ascii="Times New Roman" w:eastAsia="Garamond-Bold" w:hAnsi="Times New Roman" w:cs="Times New Roman"/>
          <w:sz w:val="28"/>
          <w:szCs w:val="28"/>
        </w:rPr>
      </w:pPr>
      <w:r w:rsidRPr="00A77C07">
        <w:rPr>
          <w:rFonts w:ascii="Times New Roman" w:eastAsia="Garamond-Bold" w:hAnsi="Times New Roman" w:cs="Times New Roman"/>
          <w:sz w:val="28"/>
          <w:szCs w:val="28"/>
        </w:rPr>
        <w:t>4.</w:t>
      </w:r>
      <w:r w:rsidRPr="00A77C07">
        <w:rPr>
          <w:rFonts w:ascii="Times New Roman" w:eastAsia="Garamond-Bold" w:hAnsi="Times New Roman" w:cs="Times New Roman"/>
          <w:sz w:val="28"/>
          <w:szCs w:val="28"/>
        </w:rPr>
        <w:tab/>
        <w:t xml:space="preserve">Метод интерпретации картин (респонденту предлагают картину неопределенного </w:t>
      </w:r>
      <w:proofErr w:type="gramStart"/>
      <w:r w:rsidRPr="00A77C07">
        <w:rPr>
          <w:rFonts w:ascii="Times New Roman" w:eastAsia="Garamond-Bold" w:hAnsi="Times New Roman" w:cs="Times New Roman"/>
          <w:sz w:val="28"/>
          <w:szCs w:val="28"/>
        </w:rPr>
        <w:t>содержания  и</w:t>
      </w:r>
      <w:proofErr w:type="gramEnd"/>
      <w:r w:rsidRPr="00A77C07">
        <w:rPr>
          <w:rFonts w:ascii="Times New Roman" w:eastAsia="Garamond-Bold" w:hAnsi="Times New Roman" w:cs="Times New Roman"/>
          <w:sz w:val="28"/>
          <w:szCs w:val="28"/>
        </w:rPr>
        <w:t xml:space="preserve">  просят ответить,  что на ней изображено).</w:t>
      </w:r>
    </w:p>
    <w:p w14:paraId="558F7A13" w14:textId="77777777" w:rsidR="00026582" w:rsidRPr="00A77C07" w:rsidRDefault="00026582" w:rsidP="00026582">
      <w:pPr>
        <w:spacing w:after="0" w:line="360" w:lineRule="auto"/>
        <w:ind w:firstLine="709"/>
        <w:jc w:val="both"/>
        <w:rPr>
          <w:rFonts w:ascii="Times New Roman" w:eastAsia="Garamond-Bold" w:hAnsi="Times New Roman" w:cs="Times New Roman"/>
          <w:sz w:val="28"/>
          <w:szCs w:val="28"/>
        </w:rPr>
      </w:pPr>
      <w:r w:rsidRPr="00A77C07">
        <w:rPr>
          <w:rFonts w:ascii="Times New Roman" w:eastAsia="Garamond-Bold" w:hAnsi="Times New Roman" w:cs="Times New Roman"/>
          <w:sz w:val="28"/>
          <w:szCs w:val="28"/>
        </w:rPr>
        <w:t>5.</w:t>
      </w:r>
      <w:r w:rsidRPr="00A77C07">
        <w:rPr>
          <w:rFonts w:ascii="Times New Roman" w:eastAsia="Garamond-Bold" w:hAnsi="Times New Roman" w:cs="Times New Roman"/>
          <w:sz w:val="28"/>
          <w:szCs w:val="28"/>
        </w:rPr>
        <w:tab/>
        <w:t>Метод дидактических историй (респонденту предлагается набор картинок, по которым нужно сочинить рассказ; по получившейся истории определяется настрой человека, его представления о правильном поведении).</w:t>
      </w:r>
    </w:p>
    <w:p w14:paraId="7C4B0796" w14:textId="77777777" w:rsidR="00026582" w:rsidRPr="00A77C07" w:rsidRDefault="00026582" w:rsidP="00026582">
      <w:pPr>
        <w:spacing w:after="0" w:line="360" w:lineRule="auto"/>
        <w:ind w:firstLine="709"/>
        <w:jc w:val="both"/>
        <w:rPr>
          <w:rFonts w:ascii="Times New Roman" w:eastAsia="Garamond-Bold" w:hAnsi="Times New Roman" w:cs="Times New Roman"/>
          <w:sz w:val="28"/>
          <w:szCs w:val="28"/>
        </w:rPr>
      </w:pPr>
      <w:r w:rsidRPr="00A77C07">
        <w:rPr>
          <w:rFonts w:ascii="Times New Roman" w:eastAsia="Garamond-Bold" w:hAnsi="Times New Roman" w:cs="Times New Roman"/>
          <w:sz w:val="28"/>
          <w:szCs w:val="28"/>
        </w:rPr>
        <w:t>6.</w:t>
      </w:r>
      <w:r w:rsidRPr="00A77C07">
        <w:rPr>
          <w:rFonts w:ascii="Times New Roman" w:eastAsia="Garamond-Bold" w:hAnsi="Times New Roman" w:cs="Times New Roman"/>
          <w:sz w:val="28"/>
          <w:szCs w:val="28"/>
        </w:rPr>
        <w:tab/>
        <w:t>Игровые методы (мнения респондентов устанавливаются в рамках ролевых игр).</w:t>
      </w:r>
    </w:p>
    <w:p w14:paraId="656EF9C7" w14:textId="77777777" w:rsidR="00026582" w:rsidRDefault="00026582" w:rsidP="00026582">
      <w:pPr>
        <w:spacing w:after="0" w:line="360" w:lineRule="auto"/>
        <w:ind w:firstLine="709"/>
        <w:jc w:val="both"/>
        <w:rPr>
          <w:rFonts w:ascii="Times New Roman" w:eastAsia="Garamond-Bold" w:hAnsi="Times New Roman" w:cs="Times New Roman"/>
          <w:sz w:val="28"/>
          <w:szCs w:val="28"/>
        </w:rPr>
      </w:pPr>
      <w:r w:rsidRPr="00A77C07">
        <w:rPr>
          <w:rFonts w:ascii="Times New Roman" w:eastAsia="Garamond-Bold" w:hAnsi="Times New Roman" w:cs="Times New Roman"/>
          <w:b/>
          <w:bCs/>
          <w:sz w:val="28"/>
          <w:szCs w:val="28"/>
        </w:rPr>
        <w:t>Тестирование в сети Интернет</w:t>
      </w:r>
      <w:r w:rsidRPr="00A77C07">
        <w:rPr>
          <w:rFonts w:ascii="Times New Roman" w:eastAsia="Garamond-Bold" w:hAnsi="Times New Roman" w:cs="Times New Roman"/>
          <w:sz w:val="28"/>
          <w:szCs w:val="28"/>
        </w:rPr>
        <w:t xml:space="preserve"> очень широко распространено в настоящее время. Построено оно по принципам организации анкетирования в сети Интернет. Существуют серверы, предоставляющие возможность создания собственного теста. Например, бесплатная программа </w:t>
      </w:r>
      <w:proofErr w:type="spellStart"/>
      <w:r w:rsidRPr="00A77C07">
        <w:rPr>
          <w:rFonts w:ascii="Times New Roman" w:eastAsia="Garamond-Bold" w:hAnsi="Times New Roman" w:cs="Times New Roman"/>
          <w:sz w:val="28"/>
          <w:szCs w:val="28"/>
        </w:rPr>
        <w:t>Sindy</w:t>
      </w:r>
      <w:proofErr w:type="spellEnd"/>
      <w:r w:rsidRPr="00A77C07">
        <w:rPr>
          <w:rFonts w:ascii="Times New Roman" w:eastAsia="Garamond-Bold" w:hAnsi="Times New Roman" w:cs="Times New Roman"/>
          <w:sz w:val="28"/>
          <w:szCs w:val="28"/>
        </w:rPr>
        <w:t xml:space="preserve"> (http://www.sociometry.ru/ru/customtestru.html?). Она используется для </w:t>
      </w:r>
      <w:r w:rsidRPr="00A77C07">
        <w:rPr>
          <w:rFonts w:ascii="Times New Roman" w:eastAsia="Garamond-Bold" w:hAnsi="Times New Roman" w:cs="Times New Roman"/>
          <w:sz w:val="28"/>
          <w:szCs w:val="28"/>
        </w:rPr>
        <w:lastRenderedPageBreak/>
        <w:t xml:space="preserve">организации удаленного тестирования любого числа людей. Для тестируемого требуется лишь доступ в Интернет. Для запуска тестирования необходимо бесплатно загрузить программу </w:t>
      </w:r>
      <w:proofErr w:type="spellStart"/>
      <w:r w:rsidRPr="00A77C07">
        <w:rPr>
          <w:rFonts w:ascii="Times New Roman" w:eastAsia="Garamond-Bold" w:hAnsi="Times New Roman" w:cs="Times New Roman"/>
          <w:sz w:val="28"/>
          <w:szCs w:val="28"/>
        </w:rPr>
        <w:t>Sindy</w:t>
      </w:r>
      <w:proofErr w:type="spellEnd"/>
      <w:r w:rsidRPr="00A77C07">
        <w:rPr>
          <w:rFonts w:ascii="Times New Roman" w:eastAsia="Garamond-Bold" w:hAnsi="Times New Roman" w:cs="Times New Roman"/>
          <w:sz w:val="28"/>
          <w:szCs w:val="28"/>
        </w:rPr>
        <w:t xml:space="preserve"> на сайте, разработать собственный тест в </w:t>
      </w:r>
      <w:proofErr w:type="spellStart"/>
      <w:r w:rsidRPr="00A77C07">
        <w:rPr>
          <w:rFonts w:ascii="Times New Roman" w:eastAsia="Garamond-Bold" w:hAnsi="Times New Roman" w:cs="Times New Roman"/>
          <w:sz w:val="28"/>
          <w:szCs w:val="28"/>
        </w:rPr>
        <w:t>Sindy</w:t>
      </w:r>
      <w:proofErr w:type="spellEnd"/>
      <w:r w:rsidRPr="00A77C07">
        <w:rPr>
          <w:rFonts w:ascii="Times New Roman" w:eastAsia="Garamond-Bold" w:hAnsi="Times New Roman" w:cs="Times New Roman"/>
          <w:sz w:val="28"/>
          <w:szCs w:val="28"/>
        </w:rPr>
        <w:t>, определяя необходимые вопросы, доступные ответы на каждый из вопросов и правила расчета результатов теста, экспортировать созданный тест в файл формата SWB, отправить файл тестируемому. Тестируемый должен импортировать файл в разделе «Свой тест», затем следовать инструкциям программы.</w:t>
      </w:r>
    </w:p>
    <w:p w14:paraId="6A301DDB" w14:textId="77777777" w:rsidR="00026582" w:rsidRDefault="00026582" w:rsidP="00026582">
      <w:pPr>
        <w:spacing w:line="360" w:lineRule="auto"/>
      </w:pPr>
    </w:p>
    <w:sectPr w:rsidR="000265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875">
    <w:altName w:val="Calibri"/>
    <w:charset w:val="CC"/>
    <w:family w:val="auto"/>
    <w:pitch w:val="variable"/>
  </w:font>
  <w:font w:name="Garamond-Bold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582"/>
    <w:rsid w:val="00026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176F7"/>
  <w15:chartTrackingRefBased/>
  <w15:docId w15:val="{668C667D-53C3-400D-9553-16B750686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6582"/>
    <w:pPr>
      <w:suppressAutoHyphens/>
      <w:spacing w:after="200" w:line="276" w:lineRule="auto"/>
    </w:pPr>
    <w:rPr>
      <w:rFonts w:ascii="Calibri" w:eastAsia="Lucida Sans Unicode" w:hAnsi="Calibri" w:cs="font875"/>
      <w:kern w:val="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1928</Characters>
  <Application>Microsoft Office Word</Application>
  <DocSecurity>0</DocSecurity>
  <Lines>16</Lines>
  <Paragraphs>4</Paragraphs>
  <ScaleCrop>false</ScaleCrop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Александра</cp:lastModifiedBy>
  <cp:revision>1</cp:revision>
  <dcterms:created xsi:type="dcterms:W3CDTF">2026-02-18T09:35:00Z</dcterms:created>
  <dcterms:modified xsi:type="dcterms:W3CDTF">2026-02-18T09:36:00Z</dcterms:modified>
</cp:coreProperties>
</file>