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81" w:rsidRPr="00D04F55" w:rsidRDefault="00075781" w:rsidP="00075781">
      <w:pPr>
        <w:spacing w:after="0" w:line="360" w:lineRule="auto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 w:rsidRPr="00D04F55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МОДУЛЬ 1. Этика проведения социологического исследования</w:t>
      </w:r>
    </w:p>
    <w:p w:rsidR="00075781" w:rsidRPr="008F6B99" w:rsidRDefault="00075781" w:rsidP="00075781">
      <w:pPr>
        <w:pStyle w:val="1"/>
        <w:widowControl/>
        <w:suppressAutoHyphens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075781" w:rsidRPr="00D04F55" w:rsidRDefault="00075781" w:rsidP="00075781">
      <w:pPr>
        <w:pStyle w:val="1"/>
        <w:widowControl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F55">
        <w:rPr>
          <w:rFonts w:ascii="Times New Roman" w:hAnsi="Times New Roman"/>
          <w:sz w:val="28"/>
          <w:szCs w:val="28"/>
        </w:rPr>
        <w:t>Этические моменты исследовательской работы давно волнуют умы социологов, социальных исследователей, маркетологов, философов, политиков и т. </w:t>
      </w:r>
      <w:proofErr w:type="spellStart"/>
      <w:r w:rsidRPr="00D04F55">
        <w:rPr>
          <w:rFonts w:ascii="Times New Roman" w:hAnsi="Times New Roman"/>
          <w:sz w:val="28"/>
          <w:szCs w:val="28"/>
        </w:rPr>
        <w:t>д</w:t>
      </w:r>
      <w:proofErr w:type="gramStart"/>
      <w:r w:rsidRPr="00D04F55">
        <w:rPr>
          <w:rFonts w:ascii="Times New Roman" w:hAnsi="Times New Roman"/>
          <w:sz w:val="28"/>
          <w:szCs w:val="28"/>
        </w:rPr>
        <w:t>.П</w:t>
      </w:r>
      <w:proofErr w:type="gramEnd"/>
      <w:r w:rsidRPr="00D04F55">
        <w:rPr>
          <w:rFonts w:ascii="Times New Roman" w:hAnsi="Times New Roman"/>
          <w:sz w:val="28"/>
          <w:szCs w:val="28"/>
        </w:rPr>
        <w:t>о</w:t>
      </w:r>
      <w:proofErr w:type="spellEnd"/>
      <w:r w:rsidRPr="00D04F55">
        <w:rPr>
          <w:rFonts w:ascii="Times New Roman" w:hAnsi="Times New Roman"/>
          <w:sz w:val="28"/>
          <w:szCs w:val="28"/>
        </w:rPr>
        <w:t xml:space="preserve"> многим из этих моментов ведутся крайне жаркие споры.</w:t>
      </w:r>
    </w:p>
    <w:p w:rsidR="00075781" w:rsidRPr="00D04F55" w:rsidRDefault="00075781" w:rsidP="00075781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F55">
        <w:rPr>
          <w:rFonts w:ascii="Times New Roman" w:hAnsi="Times New Roman" w:cs="Times New Roman"/>
          <w:sz w:val="28"/>
          <w:szCs w:val="28"/>
        </w:rPr>
        <w:t>Профессиональный кодекс социолога был принят VI Всесоюзной конференцией Советской социологической ассоциации в марте 1987 </w:t>
      </w:r>
      <w:proofErr w:type="spellStart"/>
      <w:r w:rsidRPr="00D04F5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04F5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04F5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04F55">
        <w:rPr>
          <w:rFonts w:ascii="Times New Roman" w:hAnsi="Times New Roman" w:cs="Times New Roman"/>
          <w:sz w:val="28"/>
          <w:szCs w:val="28"/>
        </w:rPr>
        <w:t xml:space="preserve"> был выдержан в лучших советских традициях, краток, достаточно поверхностен, не учитывал многих тонкостей социологической работы. Российское общество социологов, созданное в 1991 г., подтвердило следование этому кодексу, исключив первый раздел «Общие положения» как не отвечающий современным общественным условиям. Время шло, ситуация на рынке социологических услуг менялась, но вопрос о необходимости модернизации кодекса был поднят только в 2006 г., когда состоялся Всероссийский социологический конгресс. В результате многочисленных дискуссий была принята версия кодекса, представленная в прилож. 6 (новые положения выделены курсивом). Одновременно ИСПИРАН разработал свой вариант кодекса, в ходе работы над которым были использованы положения </w:t>
      </w:r>
      <w:proofErr w:type="spellStart"/>
      <w:r w:rsidRPr="00D04F55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D04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F5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04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F55">
        <w:rPr>
          <w:rFonts w:ascii="Times New Roman" w:hAnsi="Times New Roman" w:cs="Times New Roman"/>
          <w:sz w:val="28"/>
          <w:szCs w:val="28"/>
        </w:rPr>
        <w:t>Ethics</w:t>
      </w:r>
      <w:proofErr w:type="spellEnd"/>
      <w:r w:rsidRPr="00D04F55">
        <w:rPr>
          <w:rFonts w:ascii="Times New Roman" w:hAnsi="Times New Roman" w:cs="Times New Roman"/>
          <w:sz w:val="28"/>
          <w:szCs w:val="28"/>
        </w:rPr>
        <w:t xml:space="preserve">, где зафиксированы правила работы и этические нормы членов Американской социологической ассоциации. </w:t>
      </w:r>
      <w:r w:rsidRPr="00D04F55">
        <w:rPr>
          <w:rFonts w:ascii="Times New Roman" w:hAnsi="Times New Roman" w:cs="Times New Roman"/>
          <w:b/>
          <w:sz w:val="28"/>
          <w:szCs w:val="28"/>
        </w:rPr>
        <w:t>ДЕМО-МАТЕРИАЛЫ</w:t>
      </w:r>
    </w:p>
    <w:p w:rsidR="00075781" w:rsidRPr="00D04F55" w:rsidRDefault="00075781" w:rsidP="00075781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F55">
        <w:rPr>
          <w:rFonts w:ascii="Times New Roman" w:hAnsi="Times New Roman" w:cs="Times New Roman"/>
          <w:sz w:val="28"/>
          <w:szCs w:val="28"/>
        </w:rPr>
        <w:t xml:space="preserve">Достаточно популярным также является </w:t>
      </w:r>
      <w:r w:rsidRPr="00D04F55">
        <w:rPr>
          <w:rFonts w:ascii="Times New Roman" w:hAnsi="Times New Roman" w:cs="Times New Roman"/>
          <w:b/>
          <w:i/>
          <w:sz w:val="28"/>
          <w:szCs w:val="28"/>
        </w:rPr>
        <w:t>Международный кодекс ICC/ESOMAR</w:t>
      </w:r>
      <w:r w:rsidRPr="00D04F55">
        <w:rPr>
          <w:rFonts w:ascii="Times New Roman" w:hAnsi="Times New Roman" w:cs="Times New Roman"/>
          <w:sz w:val="28"/>
          <w:szCs w:val="28"/>
        </w:rPr>
        <w:t xml:space="preserve">, в котором много внимания уделено практике проведения маркетинговых и социальных исследований, изучению общественного мнения и анализа данных. ESOMAR – одна из наиболее известных и уважаемых исследовательских ассоциаций в мире, образованная в 1948 г. Членство в ESOMAR означает соблюдение членом определенных стандартов проведения исследований и служит определенной гарантией высокого качества исследований. Редактироваться кодекс начался в том же году, что и был принят (1948).Он, по мнению автора, наиболее всего соответствует современным реалиям рынка исследований и учитывает большое количество нюансов. В прилож. 8 представлена последняя редакция данного кодекса. </w:t>
      </w:r>
    </w:p>
    <w:p w:rsidR="00075781" w:rsidRPr="00D04F55" w:rsidRDefault="00075781" w:rsidP="00075781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F55">
        <w:rPr>
          <w:rFonts w:ascii="Times New Roman" w:hAnsi="Times New Roman" w:cs="Times New Roman"/>
          <w:sz w:val="28"/>
          <w:szCs w:val="28"/>
        </w:rPr>
        <w:t xml:space="preserve">Сейчас обсуждается третий выпуск кодекса </w:t>
      </w:r>
      <w:r w:rsidRPr="00D04F55">
        <w:rPr>
          <w:rFonts w:ascii="Times New Roman" w:hAnsi="Times New Roman" w:cs="Times New Roman"/>
          <w:sz w:val="28"/>
          <w:szCs w:val="28"/>
          <w:lang w:val="en-US"/>
        </w:rPr>
        <w:t>ESOMAR</w:t>
      </w:r>
      <w:r w:rsidRPr="00D04F55">
        <w:rPr>
          <w:rFonts w:ascii="Times New Roman" w:hAnsi="Times New Roman" w:cs="Times New Roman"/>
          <w:sz w:val="28"/>
          <w:szCs w:val="28"/>
        </w:rPr>
        <w:t xml:space="preserve">, который будет включать в себя 28 пунктов и правила проведения опросов на мобильных устройствах. Однако необходимо понимать, что все существующие кодексы не имеют никакой официальной юридической </w:t>
      </w:r>
      <w:proofErr w:type="gramStart"/>
      <w:r w:rsidRPr="00D04F55">
        <w:rPr>
          <w:rFonts w:ascii="Times New Roman" w:hAnsi="Times New Roman" w:cs="Times New Roman"/>
          <w:sz w:val="28"/>
          <w:szCs w:val="28"/>
        </w:rPr>
        <w:t>силы</w:t>
      </w:r>
      <w:proofErr w:type="gramEnd"/>
      <w:r w:rsidRPr="00D04F55">
        <w:rPr>
          <w:rFonts w:ascii="Times New Roman" w:hAnsi="Times New Roman" w:cs="Times New Roman"/>
          <w:sz w:val="28"/>
          <w:szCs w:val="28"/>
        </w:rPr>
        <w:t xml:space="preserve"> и каждый исследователь решает для себя сам, «по совести», как работать (как профессионал или как филер).</w:t>
      </w:r>
    </w:p>
    <w:p w:rsidR="00075781" w:rsidRPr="005D1F07" w:rsidRDefault="00075781" w:rsidP="00075781">
      <w:pPr>
        <w:pStyle w:val="1"/>
        <w:widowControl/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b/>
          <w:i/>
          <w:sz w:val="28"/>
          <w:szCs w:val="28"/>
        </w:rPr>
        <w:t>Пример.</w:t>
      </w:r>
      <w:r w:rsidRPr="005D1F07">
        <w:rPr>
          <w:rFonts w:asciiTheme="majorHAnsi" w:hAnsiTheme="majorHAnsi"/>
          <w:i/>
          <w:sz w:val="28"/>
          <w:szCs w:val="28"/>
        </w:rPr>
        <w:t xml:space="preserve"> Один из молодых американских социологов выступил на конференции с прекрасным докладом о своем исследовании нелегальной экстремистской организации. При этом он признался, что при включенном наблюдении данной организации он скрыл, что он </w:t>
      </w:r>
      <w:r w:rsidRPr="005D1F07">
        <w:rPr>
          <w:rFonts w:asciiTheme="majorHAnsi" w:hAnsiTheme="majorHAnsi"/>
          <w:i/>
          <w:sz w:val="28"/>
          <w:szCs w:val="28"/>
        </w:rPr>
        <w:lastRenderedPageBreak/>
        <w:t xml:space="preserve">исследователь. Ассоциация социологов осудила его действия и подвергла наказанию за нарушение этического кодекса[19, </w:t>
      </w:r>
      <w:r w:rsidRPr="005D1F07">
        <w:rPr>
          <w:rFonts w:asciiTheme="majorHAnsi" w:hAnsiTheme="majorHAnsi"/>
          <w:i/>
          <w:sz w:val="28"/>
          <w:szCs w:val="28"/>
          <w:lang w:val="en-US"/>
        </w:rPr>
        <w:t>c</w:t>
      </w:r>
      <w:r w:rsidRPr="005D1F07">
        <w:rPr>
          <w:rFonts w:asciiTheme="majorHAnsi" w:hAnsiTheme="majorHAnsi"/>
          <w:i/>
          <w:sz w:val="28"/>
          <w:szCs w:val="28"/>
        </w:rPr>
        <w:t>. 14].</w:t>
      </w:r>
    </w:p>
    <w:p w:rsidR="00075781" w:rsidRPr="005D1F07" w:rsidRDefault="00075781" w:rsidP="00075781">
      <w:pPr>
        <w:pStyle w:val="1"/>
        <w:widowControl/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b/>
          <w:i/>
          <w:sz w:val="28"/>
          <w:szCs w:val="28"/>
        </w:rPr>
        <w:t>Важно.</w:t>
      </w:r>
      <w:r w:rsidRPr="005D1F07">
        <w:rPr>
          <w:rFonts w:asciiTheme="majorHAnsi" w:hAnsiTheme="majorHAnsi"/>
          <w:i/>
          <w:sz w:val="28"/>
          <w:szCs w:val="28"/>
        </w:rPr>
        <w:t xml:space="preserve"> При подготовке текста результатов исследования к печати профессиональная этика требует показать информантам результаты исследований, которые вы хотите опубликовать. Зачастую у </w:t>
      </w:r>
      <w:r>
        <w:rPr>
          <w:rFonts w:asciiTheme="majorHAnsi" w:hAnsiTheme="majorHAnsi"/>
          <w:i/>
          <w:sz w:val="28"/>
          <w:szCs w:val="28"/>
        </w:rPr>
        <w:t xml:space="preserve">исследователей возникает </w:t>
      </w:r>
      <w:proofErr w:type="spellStart"/>
      <w:r>
        <w:rPr>
          <w:rFonts w:asciiTheme="majorHAnsi" w:hAnsiTheme="majorHAnsi"/>
          <w:i/>
          <w:sz w:val="28"/>
          <w:szCs w:val="28"/>
        </w:rPr>
        <w:t>вопрос</w:t>
      </w:r>
      <w:proofErr w:type="gramStart"/>
      <w:r>
        <w:rPr>
          <w:rFonts w:asciiTheme="majorHAnsi" w:hAnsiTheme="majorHAnsi"/>
          <w:i/>
          <w:sz w:val="28"/>
          <w:szCs w:val="28"/>
        </w:rPr>
        <w:t>«</w:t>
      </w:r>
      <w:r w:rsidRPr="005D1F07">
        <w:rPr>
          <w:rFonts w:asciiTheme="majorHAnsi" w:hAnsiTheme="majorHAnsi"/>
          <w:i/>
          <w:sz w:val="28"/>
          <w:szCs w:val="28"/>
        </w:rPr>
        <w:t>п</w:t>
      </w:r>
      <w:proofErr w:type="gramEnd"/>
      <w:r w:rsidRPr="005D1F07">
        <w:rPr>
          <w:rFonts w:asciiTheme="majorHAnsi" w:hAnsiTheme="majorHAnsi"/>
          <w:i/>
          <w:sz w:val="28"/>
          <w:szCs w:val="28"/>
        </w:rPr>
        <w:t>оказывать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или нет?</w:t>
      </w:r>
      <w:r>
        <w:rPr>
          <w:rFonts w:asciiTheme="majorHAnsi" w:hAnsiTheme="majorHAnsi"/>
          <w:i/>
          <w:sz w:val="28"/>
          <w:szCs w:val="28"/>
        </w:rPr>
        <w:t>».</w:t>
      </w:r>
      <w:r w:rsidRPr="005D1F07">
        <w:rPr>
          <w:rFonts w:asciiTheme="majorHAnsi" w:hAnsiTheme="majorHAnsi"/>
          <w:i/>
          <w:sz w:val="28"/>
          <w:szCs w:val="28"/>
        </w:rPr>
        <w:t xml:space="preserve"> Боязнь недовольства информантов нашими выводами заставляет нас скрывать данные тексты. </w:t>
      </w:r>
    </w:p>
    <w:p w:rsidR="00075781" w:rsidRPr="005D1F07" w:rsidRDefault="00075781" w:rsidP="00075781">
      <w:pPr>
        <w:pStyle w:val="1"/>
        <w:widowControl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D1F07">
        <w:rPr>
          <w:rFonts w:ascii="Times New Roman" w:hAnsi="Times New Roman"/>
          <w:sz w:val="28"/>
          <w:szCs w:val="28"/>
        </w:rPr>
        <w:t xml:space="preserve"> последнее время </w:t>
      </w:r>
      <w:r>
        <w:rPr>
          <w:rFonts w:ascii="Times New Roman" w:hAnsi="Times New Roman"/>
          <w:sz w:val="28"/>
          <w:szCs w:val="28"/>
        </w:rPr>
        <w:t xml:space="preserve">участились случаи </w:t>
      </w:r>
      <w:proofErr w:type="spellStart"/>
      <w:r>
        <w:rPr>
          <w:rFonts w:ascii="Times New Roman" w:hAnsi="Times New Roman"/>
          <w:sz w:val="28"/>
          <w:szCs w:val="28"/>
        </w:rPr>
        <w:t>использования</w:t>
      </w:r>
      <w:r w:rsidRPr="005D1F07">
        <w:rPr>
          <w:rFonts w:ascii="Times New Roman" w:hAnsi="Times New Roman"/>
          <w:sz w:val="28"/>
          <w:szCs w:val="28"/>
        </w:rPr>
        <w:t>в</w:t>
      </w:r>
      <w:proofErr w:type="spellEnd"/>
      <w:r w:rsidRPr="005D1F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1F07">
        <w:rPr>
          <w:rFonts w:ascii="Times New Roman" w:hAnsi="Times New Roman"/>
          <w:sz w:val="28"/>
          <w:szCs w:val="28"/>
        </w:rPr>
        <w:t>качестве</w:t>
      </w:r>
      <w:proofErr w:type="gramEnd"/>
      <w:r w:rsidRPr="005D1F07">
        <w:rPr>
          <w:rFonts w:ascii="Times New Roman" w:hAnsi="Times New Roman"/>
          <w:sz w:val="28"/>
          <w:szCs w:val="28"/>
        </w:rPr>
        <w:t xml:space="preserve"> судебных доказательств самих социологических исследований для решения этически спорных вопросов.</w:t>
      </w:r>
      <w:r>
        <w:rPr>
          <w:rFonts w:ascii="Times New Roman" w:hAnsi="Times New Roman"/>
          <w:sz w:val="28"/>
          <w:szCs w:val="28"/>
        </w:rPr>
        <w:t xml:space="preserve"> Пример подобного применения этих исследований </w:t>
      </w:r>
      <w:r w:rsidRPr="005D1F07">
        <w:rPr>
          <w:rFonts w:ascii="Times New Roman" w:hAnsi="Times New Roman"/>
          <w:sz w:val="28"/>
          <w:szCs w:val="28"/>
        </w:rPr>
        <w:t xml:space="preserve">– </w:t>
      </w:r>
      <w:r w:rsidRPr="001B7401">
        <w:rPr>
          <w:rFonts w:ascii="Times New Roman" w:hAnsi="Times New Roman"/>
          <w:b/>
          <w:sz w:val="28"/>
          <w:szCs w:val="28"/>
        </w:rPr>
        <w:t>проведение социологической экспертизы</w:t>
      </w:r>
      <w:r w:rsidRPr="005D1F07">
        <w:rPr>
          <w:rFonts w:ascii="Times New Roman" w:hAnsi="Times New Roman"/>
          <w:sz w:val="28"/>
          <w:szCs w:val="28"/>
        </w:rPr>
        <w:t xml:space="preserve"> по какому-либо вопросу. Данные результатов исследований стали полноценными доказательствами в судебной практике. Весомым аргументом в делах по защите объектов интеллектуальной собственности выступает </w:t>
      </w:r>
      <w:r w:rsidRPr="0026058B">
        <w:rPr>
          <w:rFonts w:ascii="Times New Roman" w:hAnsi="Times New Roman"/>
          <w:sz w:val="28"/>
          <w:szCs w:val="28"/>
        </w:rPr>
        <w:t>социологическая экспертиза сходства товарных знаков до степени смешения. Задача социологов – убедительно доказать, что покупатель воспринимает товары как похожие, несмотря на имеющиеся у них отличия,  и может их перепутать при совершении покупки. В</w:t>
      </w:r>
      <w:r w:rsidRPr="005D1F07">
        <w:rPr>
          <w:rFonts w:ascii="Times New Roman" w:hAnsi="Times New Roman"/>
          <w:sz w:val="28"/>
          <w:szCs w:val="28"/>
        </w:rPr>
        <w:t xml:space="preserve"> этом плане социологический опрос является </w:t>
      </w:r>
      <w:r w:rsidRPr="0026058B">
        <w:rPr>
          <w:rFonts w:ascii="Times New Roman" w:hAnsi="Times New Roman"/>
          <w:sz w:val="28"/>
          <w:szCs w:val="28"/>
        </w:rPr>
        <w:t>серьезным доказательством: при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грамотных</w:t>
      </w:r>
      <w:r w:rsidRPr="005D1F07">
        <w:rPr>
          <w:rFonts w:ascii="Times New Roman" w:hAnsi="Times New Roman"/>
          <w:sz w:val="28"/>
          <w:szCs w:val="28"/>
        </w:rPr>
        <w:t>построении</w:t>
      </w:r>
      <w:proofErr w:type="spellEnd"/>
      <w:r w:rsidRPr="005D1F07">
        <w:rPr>
          <w:rFonts w:ascii="Times New Roman" w:hAnsi="Times New Roman"/>
          <w:sz w:val="28"/>
          <w:szCs w:val="28"/>
        </w:rPr>
        <w:t xml:space="preserve"> дизайна исследования и использовании релевантных методик он объективно показывает, как потребитель воспринимает происходящую ситуацию.</w:t>
      </w:r>
    </w:p>
    <w:p w:rsidR="00075781" w:rsidRPr="005D1F07" w:rsidRDefault="00075781" w:rsidP="00075781">
      <w:pPr>
        <w:pStyle w:val="1"/>
        <w:widowControl/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proofErr w:type="spellStart"/>
      <w:r w:rsidRPr="005D1F07">
        <w:rPr>
          <w:rFonts w:asciiTheme="majorHAnsi" w:hAnsiTheme="majorHAnsi"/>
          <w:b/>
          <w:i/>
          <w:sz w:val="28"/>
          <w:szCs w:val="28"/>
        </w:rPr>
        <w:t>Пример</w:t>
      </w:r>
      <w:proofErr w:type="gramStart"/>
      <w:r w:rsidRPr="005D1F07">
        <w:rPr>
          <w:rFonts w:asciiTheme="majorHAnsi" w:hAnsiTheme="majorHAnsi"/>
          <w:b/>
          <w:i/>
          <w:sz w:val="28"/>
          <w:szCs w:val="28"/>
        </w:rPr>
        <w:t>.</w:t>
      </w:r>
      <w:r w:rsidRPr="005D1F07">
        <w:rPr>
          <w:rFonts w:asciiTheme="majorHAnsi" w:hAnsiTheme="majorHAnsi"/>
          <w:i/>
          <w:sz w:val="28"/>
          <w:szCs w:val="28"/>
        </w:rPr>
        <w:t>О</w:t>
      </w:r>
      <w:proofErr w:type="gramEnd"/>
      <w:r w:rsidRPr="005D1F07">
        <w:rPr>
          <w:rFonts w:asciiTheme="majorHAnsi" w:hAnsiTheme="majorHAnsi"/>
          <w:i/>
          <w:sz w:val="28"/>
          <w:szCs w:val="28"/>
        </w:rPr>
        <w:t>дним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из недавних примеров успешного использования социологической экспертизы в защите товарных знаков послужил исследовательский проект, реализованный Группой по проведению социологической экспертизы объектов интеллектуальной собственности и экономико-правовы</w:t>
      </w:r>
      <w:r>
        <w:rPr>
          <w:rFonts w:asciiTheme="majorHAnsi" w:hAnsiTheme="majorHAnsi"/>
          <w:i/>
          <w:sz w:val="28"/>
          <w:szCs w:val="28"/>
        </w:rPr>
        <w:t>х отношений под руководством Р.А. </w:t>
      </w:r>
      <w:proofErr w:type="spellStart"/>
      <w:r>
        <w:rPr>
          <w:rFonts w:asciiTheme="majorHAnsi" w:hAnsiTheme="majorHAnsi"/>
          <w:i/>
          <w:sz w:val="28"/>
          <w:szCs w:val="28"/>
        </w:rPr>
        <w:t>Смирновой,Институт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экономики Национальной академии наук Беларуси,</w:t>
      </w:r>
      <w:r w:rsidRPr="005D1F07">
        <w:rPr>
          <w:rFonts w:asciiTheme="majorHAnsi" w:hAnsiTheme="majorHAnsi"/>
          <w:i/>
          <w:sz w:val="28"/>
          <w:szCs w:val="28"/>
        </w:rPr>
        <w:t xml:space="preserve"> для группы компаний </w:t>
      </w:r>
      <w:r>
        <w:rPr>
          <w:rFonts w:asciiTheme="majorHAnsi" w:hAnsiTheme="majorHAnsi"/>
          <w:i/>
          <w:sz w:val="28"/>
          <w:szCs w:val="28"/>
        </w:rPr>
        <w:t>«</w:t>
      </w:r>
      <w:r w:rsidRPr="005D1F07">
        <w:rPr>
          <w:rFonts w:asciiTheme="majorHAnsi" w:hAnsiTheme="majorHAnsi"/>
          <w:i/>
          <w:sz w:val="28"/>
          <w:szCs w:val="28"/>
        </w:rPr>
        <w:t>КАМАКО</w:t>
      </w:r>
      <w:r>
        <w:rPr>
          <w:rFonts w:asciiTheme="majorHAnsi" w:hAnsiTheme="majorHAnsi"/>
          <w:i/>
          <w:sz w:val="28"/>
          <w:szCs w:val="28"/>
        </w:rPr>
        <w:t>»</w:t>
      </w:r>
      <w:r w:rsidRPr="005D1F07">
        <w:rPr>
          <w:rFonts w:asciiTheme="majorHAnsi" w:hAnsiTheme="majorHAnsi"/>
          <w:i/>
          <w:sz w:val="28"/>
          <w:szCs w:val="28"/>
        </w:rPr>
        <w:t xml:space="preserve"> [76, </w:t>
      </w:r>
      <w:r w:rsidRPr="005D1F07">
        <w:rPr>
          <w:rFonts w:asciiTheme="majorHAnsi" w:hAnsiTheme="majorHAnsi"/>
          <w:i/>
          <w:sz w:val="28"/>
          <w:szCs w:val="28"/>
          <w:lang w:val="en-US"/>
        </w:rPr>
        <w:t>c</w:t>
      </w:r>
      <w:r>
        <w:rPr>
          <w:rFonts w:asciiTheme="majorHAnsi" w:hAnsiTheme="majorHAnsi"/>
          <w:i/>
          <w:sz w:val="28"/>
          <w:szCs w:val="28"/>
        </w:rPr>
        <w:t>. 192–</w:t>
      </w:r>
      <w:r w:rsidRPr="005D1F07">
        <w:rPr>
          <w:rFonts w:asciiTheme="majorHAnsi" w:hAnsiTheme="majorHAnsi"/>
          <w:i/>
          <w:sz w:val="28"/>
          <w:szCs w:val="28"/>
        </w:rPr>
        <w:t>196]</w:t>
      </w:r>
      <w:r>
        <w:rPr>
          <w:rFonts w:asciiTheme="majorHAnsi" w:hAnsiTheme="majorHAnsi"/>
          <w:i/>
          <w:sz w:val="28"/>
          <w:szCs w:val="28"/>
        </w:rPr>
        <w:t>. В 2016 </w:t>
      </w:r>
      <w:r w:rsidRPr="005D1F07">
        <w:rPr>
          <w:rFonts w:asciiTheme="majorHAnsi" w:hAnsiTheme="majorHAnsi"/>
          <w:i/>
          <w:sz w:val="28"/>
          <w:szCs w:val="28"/>
        </w:rPr>
        <w:t>г. на полках магазинов появился майонез «Провансаль</w:t>
      </w:r>
      <w:r>
        <w:rPr>
          <w:rFonts w:asciiTheme="majorHAnsi" w:hAnsiTheme="majorHAnsi"/>
          <w:i/>
          <w:sz w:val="28"/>
          <w:szCs w:val="28"/>
        </w:rPr>
        <w:t>.</w:t>
      </w:r>
      <w:r w:rsidRPr="005D1F07">
        <w:rPr>
          <w:rFonts w:asciiTheme="majorHAnsi" w:hAnsiTheme="majorHAnsi"/>
          <w:i/>
          <w:sz w:val="28"/>
          <w:szCs w:val="28"/>
        </w:rPr>
        <w:t xml:space="preserve"> Тот самый вкус!» компании АВС. Его упаковка была похожа на известную потребителям упаковку майонеза «Пров</w:t>
      </w:r>
      <w:r>
        <w:rPr>
          <w:rFonts w:asciiTheme="majorHAnsi" w:hAnsiTheme="majorHAnsi"/>
          <w:i/>
          <w:sz w:val="28"/>
          <w:szCs w:val="28"/>
        </w:rPr>
        <w:t>ансаль Столичный» от «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Камако</w:t>
      </w:r>
      <w:proofErr w:type="spellEnd"/>
      <w:r>
        <w:rPr>
          <w:rFonts w:asciiTheme="majorHAnsi" w:hAnsiTheme="majorHAnsi"/>
          <w:i/>
          <w:sz w:val="28"/>
          <w:szCs w:val="28"/>
        </w:rPr>
        <w:t>!»</w:t>
      </w:r>
      <w:r w:rsidRPr="005D1F07">
        <w:rPr>
          <w:rFonts w:asciiTheme="majorHAnsi" w:hAnsiTheme="majorHAnsi"/>
          <w:i/>
          <w:sz w:val="28"/>
          <w:szCs w:val="28"/>
        </w:rPr>
        <w:t xml:space="preserve"> (</w:t>
      </w:r>
      <w:r>
        <w:rPr>
          <w:rFonts w:asciiTheme="majorHAnsi" w:hAnsiTheme="majorHAnsi"/>
          <w:i/>
          <w:sz w:val="28"/>
          <w:szCs w:val="28"/>
        </w:rPr>
        <w:t>р</w:t>
      </w:r>
      <w:r w:rsidRPr="005D1F07">
        <w:rPr>
          <w:rFonts w:asciiTheme="majorHAnsi" w:hAnsiTheme="majorHAnsi"/>
          <w:i/>
          <w:sz w:val="28"/>
          <w:szCs w:val="28"/>
        </w:rPr>
        <w:t>ис.</w:t>
      </w:r>
      <w:r>
        <w:rPr>
          <w:rFonts w:asciiTheme="majorHAnsi" w:hAnsiTheme="majorHAnsi"/>
          <w:i/>
          <w:sz w:val="28"/>
          <w:szCs w:val="28"/>
        </w:rPr>
        <w:t> </w:t>
      </w:r>
      <w:r w:rsidRPr="005D1F07">
        <w:rPr>
          <w:rFonts w:asciiTheme="majorHAnsi" w:hAnsiTheme="majorHAnsi"/>
          <w:i/>
          <w:sz w:val="28"/>
          <w:szCs w:val="28"/>
        </w:rPr>
        <w:t>1).</w:t>
      </w:r>
    </w:p>
    <w:p w:rsidR="00075781" w:rsidRPr="005D1F07" w:rsidRDefault="00075781" w:rsidP="00075781">
      <w:pPr>
        <w:pStyle w:val="1"/>
        <w:widowControl/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</w:p>
    <w:p w:rsidR="00075781" w:rsidRPr="005D1F07" w:rsidRDefault="00075781" w:rsidP="00075781">
      <w:pPr>
        <w:pStyle w:val="1"/>
        <w:widowControl/>
        <w:suppressAutoHyphens/>
        <w:contextualSpacing/>
        <w:jc w:val="center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i/>
          <w:noProof/>
          <w:snapToGrid/>
          <w:sz w:val="28"/>
          <w:szCs w:val="28"/>
        </w:rPr>
        <w:drawing>
          <wp:inline distT="0" distB="0" distL="0" distR="0" wp14:anchorId="165CC408" wp14:editId="7FD9337B">
            <wp:extent cx="5633605" cy="2261019"/>
            <wp:effectExtent l="19050" t="0" r="519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139" cy="22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781" w:rsidRPr="00F93D77" w:rsidRDefault="00075781" w:rsidP="00075781">
      <w:pPr>
        <w:pStyle w:val="1"/>
        <w:widowControl/>
        <w:suppressAutoHyphens/>
        <w:contextualSpacing/>
        <w:jc w:val="center"/>
        <w:rPr>
          <w:rFonts w:ascii="Times New Roman" w:hAnsi="Times New Roman"/>
          <w:sz w:val="28"/>
          <w:szCs w:val="28"/>
        </w:rPr>
      </w:pPr>
      <w:r w:rsidRPr="00F93D77">
        <w:rPr>
          <w:rFonts w:ascii="Times New Roman" w:hAnsi="Times New Roman"/>
          <w:sz w:val="28"/>
          <w:szCs w:val="28"/>
        </w:rPr>
        <w:lastRenderedPageBreak/>
        <w:t xml:space="preserve">Рис.1. Упаковки майонеза «Провансаль Столичный» </w:t>
      </w:r>
    </w:p>
    <w:p w:rsidR="00075781" w:rsidRPr="00F93D77" w:rsidRDefault="00075781" w:rsidP="00075781">
      <w:pPr>
        <w:pStyle w:val="1"/>
        <w:widowControl/>
        <w:suppressAutoHyphens/>
        <w:contextualSpacing/>
        <w:jc w:val="center"/>
        <w:rPr>
          <w:rFonts w:ascii="Times New Roman" w:hAnsi="Times New Roman"/>
          <w:sz w:val="28"/>
          <w:szCs w:val="28"/>
        </w:rPr>
      </w:pPr>
      <w:r w:rsidRPr="00F93D77">
        <w:rPr>
          <w:rFonts w:ascii="Times New Roman" w:hAnsi="Times New Roman"/>
          <w:sz w:val="28"/>
          <w:szCs w:val="28"/>
        </w:rPr>
        <w:t xml:space="preserve">от торговой марки «КАМАКО» </w:t>
      </w:r>
    </w:p>
    <w:p w:rsidR="00075781" w:rsidRPr="00F93D77" w:rsidRDefault="00075781" w:rsidP="00075781">
      <w:pPr>
        <w:pStyle w:val="1"/>
        <w:widowControl/>
        <w:suppressAutoHyphens/>
        <w:contextualSpacing/>
        <w:jc w:val="center"/>
        <w:rPr>
          <w:rFonts w:ascii="Times New Roman" w:hAnsi="Times New Roman"/>
          <w:sz w:val="28"/>
          <w:szCs w:val="28"/>
        </w:rPr>
      </w:pPr>
      <w:r w:rsidRPr="00F93D77">
        <w:rPr>
          <w:rFonts w:ascii="Times New Roman" w:hAnsi="Times New Roman"/>
          <w:sz w:val="28"/>
          <w:szCs w:val="28"/>
        </w:rPr>
        <w:t>и «Провансаль. Тот самый вкус!» компании АВС [76]</w:t>
      </w:r>
    </w:p>
    <w:p w:rsidR="00075781" w:rsidRPr="005D1F07" w:rsidRDefault="00075781" w:rsidP="00075781">
      <w:pPr>
        <w:pStyle w:val="1"/>
        <w:widowControl/>
        <w:suppressAutoHyphens/>
        <w:spacing w:line="235" w:lineRule="auto"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i/>
          <w:sz w:val="28"/>
          <w:szCs w:val="28"/>
        </w:rPr>
        <w:t xml:space="preserve">Чтобы доказать факт недобросовестной конкуренции, экспертная группа социологов в сотрудничестве с патентными поверенными разработала дизайн исследования, включающий два количественных 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опроса</w:t>
      </w:r>
      <w:proofErr w:type="gramStart"/>
      <w:r w:rsidRPr="005D1F07">
        <w:rPr>
          <w:rFonts w:asciiTheme="majorHAnsi" w:hAnsiTheme="majorHAnsi"/>
          <w:i/>
          <w:sz w:val="28"/>
          <w:szCs w:val="28"/>
        </w:rPr>
        <w:t>.</w:t>
      </w:r>
      <w:r>
        <w:rPr>
          <w:rFonts w:asciiTheme="majorHAnsi" w:hAnsiTheme="majorHAnsi"/>
          <w:i/>
          <w:sz w:val="28"/>
          <w:szCs w:val="28"/>
        </w:rPr>
        <w:t>Ц</w:t>
      </w:r>
      <w:proofErr w:type="gramEnd"/>
      <w:r>
        <w:rPr>
          <w:rFonts w:asciiTheme="majorHAnsi" w:hAnsiTheme="majorHAnsi"/>
          <w:i/>
          <w:sz w:val="28"/>
          <w:szCs w:val="28"/>
        </w:rPr>
        <w:t>елямипервого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были</w:t>
      </w:r>
      <w:r w:rsidRPr="005D1F07">
        <w:rPr>
          <w:rFonts w:asciiTheme="majorHAnsi" w:hAnsiTheme="majorHAnsi"/>
          <w:i/>
          <w:sz w:val="28"/>
          <w:szCs w:val="28"/>
        </w:rPr>
        <w:t xml:space="preserve"> изучение известности словесного обозначения «Тот самый вкус!» среди населения и определение степени идентификации товара с данным обозначением с конкретным производителем. Цель вто</w:t>
      </w:r>
      <w:r>
        <w:rPr>
          <w:rFonts w:asciiTheme="majorHAnsi" w:hAnsiTheme="majorHAnsi"/>
          <w:i/>
          <w:sz w:val="28"/>
          <w:szCs w:val="28"/>
        </w:rPr>
        <w:t>рого опрос</w:t>
      </w:r>
      <w:proofErr w:type="gramStart"/>
      <w:r>
        <w:rPr>
          <w:rFonts w:asciiTheme="majorHAnsi" w:hAnsiTheme="majorHAnsi"/>
          <w:i/>
          <w:sz w:val="28"/>
          <w:szCs w:val="28"/>
        </w:rPr>
        <w:t>а–</w:t>
      </w:r>
      <w:proofErr w:type="gramEnd"/>
      <w:r w:rsidRPr="005D1F07">
        <w:rPr>
          <w:rFonts w:asciiTheme="majorHAnsi" w:hAnsiTheme="majorHAnsi"/>
          <w:i/>
          <w:sz w:val="28"/>
          <w:szCs w:val="28"/>
        </w:rPr>
        <w:t xml:space="preserve"> изучение особенностей восприятия респондентами внешнего вида упаковок майонеза разных производителей, а также возможности их смешения.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r w:rsidRPr="005D1F07">
        <w:rPr>
          <w:rFonts w:asciiTheme="majorHAnsi" w:hAnsiTheme="majorHAnsi"/>
          <w:i/>
          <w:sz w:val="28"/>
          <w:szCs w:val="28"/>
        </w:rPr>
        <w:t xml:space="preserve">Полученные данные выступили одним из весомых аргументов в доказательной базе компании </w:t>
      </w:r>
      <w:r>
        <w:rPr>
          <w:rFonts w:asciiTheme="majorHAnsi" w:hAnsiTheme="majorHAnsi"/>
          <w:i/>
          <w:sz w:val="28"/>
          <w:szCs w:val="28"/>
        </w:rPr>
        <w:t>«</w:t>
      </w:r>
      <w:r w:rsidRPr="005D1F07">
        <w:rPr>
          <w:rFonts w:asciiTheme="majorHAnsi" w:hAnsiTheme="majorHAnsi"/>
          <w:i/>
          <w:sz w:val="28"/>
          <w:szCs w:val="28"/>
        </w:rPr>
        <w:t>КАМАКО</w:t>
      </w:r>
      <w:r>
        <w:rPr>
          <w:rFonts w:asciiTheme="majorHAnsi" w:hAnsiTheme="majorHAnsi"/>
          <w:i/>
          <w:sz w:val="28"/>
          <w:szCs w:val="28"/>
        </w:rPr>
        <w:t>»</w:t>
      </w:r>
      <w:r w:rsidRPr="005D1F07">
        <w:rPr>
          <w:rFonts w:asciiTheme="majorHAnsi" w:hAnsiTheme="majorHAnsi"/>
          <w:i/>
          <w:sz w:val="28"/>
          <w:szCs w:val="28"/>
        </w:rPr>
        <w:t>, которая в результате выиграла суд.</w:t>
      </w:r>
      <w:r>
        <w:rPr>
          <w:rFonts w:asciiTheme="majorHAnsi" w:hAnsiTheme="majorHAnsi"/>
          <w:i/>
          <w:sz w:val="28"/>
          <w:szCs w:val="28"/>
        </w:rPr>
        <w:t xml:space="preserve"> В 2017 </w:t>
      </w:r>
      <w:r w:rsidRPr="005D1F07">
        <w:rPr>
          <w:rFonts w:asciiTheme="majorHAnsi" w:hAnsiTheme="majorHAnsi"/>
          <w:i/>
          <w:sz w:val="28"/>
          <w:szCs w:val="28"/>
        </w:rPr>
        <w:t>г. после внесения</w:t>
      </w:r>
      <w:r>
        <w:rPr>
          <w:rFonts w:asciiTheme="majorHAnsi" w:hAnsiTheme="majorHAnsi"/>
          <w:i/>
          <w:sz w:val="28"/>
          <w:szCs w:val="28"/>
        </w:rPr>
        <w:t xml:space="preserve"> в упаковку некоторых изменений</w:t>
      </w:r>
      <w:r w:rsidRPr="005D1F07">
        <w:rPr>
          <w:rFonts w:asciiTheme="majorHAnsi" w:hAnsiTheme="majorHAnsi"/>
          <w:i/>
          <w:sz w:val="28"/>
          <w:szCs w:val="28"/>
        </w:rPr>
        <w:t xml:space="preserve"> были получены </w:t>
      </w:r>
      <w:r w:rsidRPr="0026058B">
        <w:rPr>
          <w:rFonts w:asciiTheme="majorHAnsi" w:hAnsiTheme="majorHAnsi"/>
          <w:i/>
          <w:sz w:val="28"/>
          <w:szCs w:val="28"/>
        </w:rPr>
        <w:t>при повторном проведении экспертизы другой компанией идентичные данные и компания «</w:t>
      </w:r>
      <w:proofErr w:type="spellStart"/>
      <w:r w:rsidRPr="0026058B">
        <w:rPr>
          <w:rFonts w:asciiTheme="majorHAnsi" w:hAnsiTheme="majorHAnsi"/>
          <w:i/>
          <w:sz w:val="28"/>
          <w:szCs w:val="28"/>
        </w:rPr>
        <w:t>КАМАКО</w:t>
      </w:r>
      <w:proofErr w:type="gramStart"/>
      <w:r w:rsidRPr="0026058B">
        <w:rPr>
          <w:rFonts w:asciiTheme="majorHAnsi" w:hAnsiTheme="majorHAnsi"/>
          <w:i/>
          <w:sz w:val="28"/>
          <w:szCs w:val="28"/>
        </w:rPr>
        <w:t>»</w:t>
      </w:r>
      <w:r w:rsidRPr="005D1F07">
        <w:rPr>
          <w:rFonts w:asciiTheme="majorHAnsi" w:hAnsiTheme="majorHAnsi"/>
          <w:i/>
          <w:sz w:val="28"/>
          <w:szCs w:val="28"/>
        </w:rPr>
        <w:t>с</w:t>
      </w:r>
      <w:proofErr w:type="gramEnd"/>
      <w:r w:rsidRPr="005D1F07">
        <w:rPr>
          <w:rFonts w:asciiTheme="majorHAnsi" w:hAnsiTheme="majorHAnsi"/>
          <w:i/>
          <w:sz w:val="28"/>
          <w:szCs w:val="28"/>
        </w:rPr>
        <w:t>могла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отстоять свои права в суде.</w:t>
      </w:r>
    </w:p>
    <w:p w:rsidR="005A7B44" w:rsidRDefault="005A7B44">
      <w:bookmarkStart w:id="0" w:name="_GoBack"/>
      <w:bookmarkEnd w:id="0"/>
    </w:p>
    <w:sectPr w:rsidR="005A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81"/>
    <w:rsid w:val="00075781"/>
    <w:rsid w:val="005A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578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8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578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2021-02-08T07:28:00Z</dcterms:created>
  <dcterms:modified xsi:type="dcterms:W3CDTF">2021-02-08T07:28:00Z</dcterms:modified>
</cp:coreProperties>
</file>