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7C" w:rsidRPr="008967F4" w:rsidRDefault="0045207C" w:rsidP="0045207C">
      <w:pPr>
        <w:jc w:val="center"/>
        <w:outlineLvl w:val="0"/>
        <w:rPr>
          <w:b/>
        </w:rPr>
      </w:pPr>
      <w:r w:rsidRPr="008967F4">
        <w:rPr>
          <w:b/>
        </w:rPr>
        <w:t>ПРИЛОЖЕНИЕ Г</w:t>
      </w:r>
    </w:p>
    <w:p w:rsidR="0045207C" w:rsidRPr="008967F4" w:rsidRDefault="0045207C" w:rsidP="0045207C">
      <w:pPr>
        <w:jc w:val="center"/>
        <w:rPr>
          <w:b/>
        </w:rPr>
      </w:pPr>
      <w:r w:rsidRPr="008967F4">
        <w:rPr>
          <w:b/>
        </w:rPr>
        <w:t>Графическая интерпретация полученных результатов</w:t>
      </w:r>
    </w:p>
    <w:p w:rsidR="0045207C" w:rsidRPr="008967F4" w:rsidRDefault="0045207C" w:rsidP="0045207C">
      <w:pPr>
        <w:tabs>
          <w:tab w:val="left" w:pos="6780"/>
        </w:tabs>
      </w:pPr>
    </w:p>
    <w:p w:rsidR="0045207C" w:rsidRDefault="0045207C" w:rsidP="0045207C">
      <w:pPr>
        <w:jc w:val="both"/>
        <w:outlineLvl w:val="0"/>
      </w:pPr>
      <w:r>
        <w:rPr>
          <w:noProof/>
        </w:rPr>
        <w:drawing>
          <wp:inline distT="0" distB="0" distL="0" distR="0">
            <wp:extent cx="5943600" cy="3038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07C" w:rsidRDefault="0045207C" w:rsidP="0045207C">
      <w:pPr>
        <w:jc w:val="center"/>
        <w:outlineLvl w:val="0"/>
      </w:pPr>
      <w:r w:rsidRPr="008967F4">
        <w:t>Рисунок Г.</w:t>
      </w:r>
      <w:r>
        <w:t>1</w:t>
      </w:r>
      <w:r w:rsidRPr="008967F4">
        <w:t xml:space="preserve"> </w:t>
      </w:r>
      <w:r w:rsidRPr="008967F4">
        <w:rPr>
          <w:sz w:val="28"/>
          <w:szCs w:val="28"/>
        </w:rPr>
        <w:t xml:space="preserve">– </w:t>
      </w:r>
      <w:r w:rsidRPr="008967F4">
        <w:t>Цели получения высшего образования студентов</w:t>
      </w:r>
    </w:p>
    <w:p w:rsidR="0045207C" w:rsidRDefault="0045207C" w:rsidP="0045207C">
      <w:pPr>
        <w:outlineLvl w:val="0"/>
      </w:pPr>
    </w:p>
    <w:p w:rsidR="0045207C" w:rsidRPr="008967F4" w:rsidRDefault="0045207C" w:rsidP="0045207C">
      <w:pPr>
        <w:jc w:val="both"/>
        <w:outlineLvl w:val="0"/>
      </w:pPr>
      <w:r>
        <w:rPr>
          <w:noProof/>
        </w:rPr>
        <w:drawing>
          <wp:inline distT="0" distB="0" distL="0" distR="0">
            <wp:extent cx="5943600" cy="3228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07C" w:rsidRPr="008967F4" w:rsidRDefault="0045207C" w:rsidP="0045207C">
      <w:pPr>
        <w:jc w:val="center"/>
      </w:pPr>
      <w:r w:rsidRPr="008967F4">
        <w:t>Рисунок Г.</w:t>
      </w:r>
      <w:r>
        <w:t>2</w:t>
      </w:r>
      <w:r w:rsidRPr="008967F4">
        <w:t xml:space="preserve"> </w:t>
      </w:r>
      <w:r w:rsidRPr="008967F4">
        <w:rPr>
          <w:sz w:val="28"/>
          <w:szCs w:val="28"/>
        </w:rPr>
        <w:t>–</w:t>
      </w:r>
      <w:r w:rsidRPr="008967F4">
        <w:t xml:space="preserve"> Причины поступления студентов на конкретную специальность</w:t>
      </w:r>
    </w:p>
    <w:p w:rsidR="0045207C" w:rsidRPr="008967F4" w:rsidRDefault="0045207C" w:rsidP="0045207C">
      <w:pPr>
        <w:tabs>
          <w:tab w:val="left" w:pos="9000"/>
        </w:tabs>
      </w:pPr>
    </w:p>
    <w:p w:rsidR="0045207C" w:rsidRDefault="0045207C" w:rsidP="0045207C">
      <w:pPr>
        <w:tabs>
          <w:tab w:val="left" w:pos="720"/>
          <w:tab w:val="left" w:pos="8460"/>
        </w:tabs>
        <w:jc w:val="both"/>
        <w:outlineLvl w:val="0"/>
      </w:pPr>
      <w:r>
        <w:rPr>
          <w:noProof/>
        </w:rPr>
        <w:lastRenderedPageBreak/>
        <w:drawing>
          <wp:inline distT="0" distB="0" distL="0" distR="0">
            <wp:extent cx="5943600" cy="2819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07C" w:rsidRDefault="0045207C" w:rsidP="0045207C">
      <w:pPr>
        <w:jc w:val="center"/>
        <w:outlineLvl w:val="0"/>
      </w:pPr>
      <w:r w:rsidRPr="008967F4">
        <w:t>Рисунок Г.</w:t>
      </w:r>
      <w:r>
        <w:t>3</w:t>
      </w:r>
      <w:r w:rsidRPr="008967F4">
        <w:t xml:space="preserve"> </w:t>
      </w:r>
      <w:r w:rsidRPr="008967F4">
        <w:rPr>
          <w:sz w:val="28"/>
          <w:szCs w:val="28"/>
        </w:rPr>
        <w:t xml:space="preserve">– </w:t>
      </w:r>
      <w:r w:rsidRPr="008967F4">
        <w:t>Информированность респондентов о будущей специальности на момент поступления</w:t>
      </w:r>
    </w:p>
    <w:p w:rsidR="0045207C" w:rsidRPr="008967F4" w:rsidRDefault="0045207C" w:rsidP="0045207C">
      <w:pPr>
        <w:jc w:val="center"/>
        <w:outlineLvl w:val="0"/>
      </w:pPr>
    </w:p>
    <w:p w:rsidR="0045207C" w:rsidRPr="008967F4" w:rsidRDefault="0045207C" w:rsidP="0045207C">
      <w:pPr>
        <w:jc w:val="both"/>
      </w:pPr>
      <w:r>
        <w:rPr>
          <w:noProof/>
        </w:rPr>
        <w:drawing>
          <wp:inline distT="0" distB="0" distL="0" distR="0">
            <wp:extent cx="5943600" cy="4029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07C" w:rsidRPr="008967F4" w:rsidRDefault="0045207C" w:rsidP="0045207C">
      <w:pPr>
        <w:jc w:val="center"/>
      </w:pPr>
      <w:r w:rsidRPr="008967F4">
        <w:t>Рисунок Г.</w:t>
      </w:r>
      <w:r>
        <w:t>4</w:t>
      </w:r>
      <w:r w:rsidRPr="008967F4">
        <w:t xml:space="preserve"> </w:t>
      </w:r>
      <w:r w:rsidRPr="008967F4">
        <w:rPr>
          <w:sz w:val="28"/>
          <w:szCs w:val="28"/>
        </w:rPr>
        <w:t xml:space="preserve">– </w:t>
      </w:r>
      <w:r w:rsidRPr="008967F4">
        <w:t>Зависимость информированности респондентов о будущей специальности на момент поступления от их постоянного места жительства</w:t>
      </w:r>
    </w:p>
    <w:p w:rsidR="0045207C" w:rsidRPr="008967F4" w:rsidRDefault="0045207C" w:rsidP="0045207C">
      <w:pPr>
        <w:jc w:val="center"/>
      </w:pPr>
    </w:p>
    <w:p w:rsidR="0045207C" w:rsidRPr="008967F4" w:rsidRDefault="0045207C" w:rsidP="0045207C">
      <w:pPr>
        <w:jc w:val="both"/>
      </w:pPr>
    </w:p>
    <w:p w:rsidR="008D5EAC" w:rsidRDefault="008D5EAC">
      <w:bookmarkStart w:id="0" w:name="_GoBack"/>
      <w:bookmarkEnd w:id="0"/>
    </w:p>
    <w:sectPr w:rsidR="008D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7C"/>
    <w:rsid w:val="0045207C"/>
    <w:rsid w:val="008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45207C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520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0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45207C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520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0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</dc:creator>
  <cp:lastModifiedBy>Кося</cp:lastModifiedBy>
  <cp:revision>1</cp:revision>
  <dcterms:created xsi:type="dcterms:W3CDTF">2015-10-12T20:29:00Z</dcterms:created>
  <dcterms:modified xsi:type="dcterms:W3CDTF">2015-10-12T20:29:00Z</dcterms:modified>
</cp:coreProperties>
</file>